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i metody oceny finansowania przedsięwzięć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Arkadiusz Szymanek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uczestniczenie w wykładach + 15h uczestniczenie w laboratorium + 10h przygotowanie do laboratorium + 18h opracowanie projektu + 5h prezentacja i zaliczenie projektu + 5h przygotowanie do kolokwium + 2h udział w konsultacjach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 ECTS 
10h uczestniczenie w wykładach + 15h uczestniczenie w laboratorium + 2h udział w konsultacjach = 27h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1,67 ECTS
15h uczestniczenie w laboratorium + 10h przygotowanie do laboratorium + 18h opracowanie projektu + 5h prezentacja i zaliczenie projektu + 5h przygotowanie do kolokwium + 2h udział w konsultacjach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mikroekonomii, prawa gospodarczego, funkcjonowania rynków finansowych i matematyki.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przekrojowej wiedzy o sposobach finansowania przedsięwzięć, w szczególności infrastrukturalnych oraz metod oceny ich opłacalności. Studenci powinni poznać źródła finansowania oraz zagadnienia i zależności związane z ryzykiem i rentownością przedsięwzięć.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 (każdy punkt 1h) : 
1. Źródła i koszty finansowania działalności rozwojowej 
2. Ocena efektywności przedsięwzięć inwestycyjnych
3. Ryzyko inwestycyjne i płynność w projektach
4. Kredyty bankowe i pożyczki, zdolność kredytowa 
5. Krzywa rentowności i zmienne stopy procentowe
6. Leasing operacyjny i finansowy, zabezpieczenie ryzyka  
7. Obligacje skarbowe, komunalne i korporacyjne 
8. Akcje i inne formy finansowania kapitałem własnym 
9. Spółki celowe i inżynieria finansowa przedsięwzięć 
10. Instrumenty pochodne w project finance
C. Laboratorium:
1. Kredyty inwestycyjne – projektowanie harmonogramu (2h)
2. Ryzyko stopy procentowej, wrażliwość projektu (2h)
3. Finansowanie przedsięwzięć z wykorzystaniem leasingu (2h)
4. Obligacje na zmiennej i stałej stopie procentowej (3h)
5. Projektowanie finansowania dla wybranego przedsięwzięcia (3h)
6. Ocena efektywności wybranego projektu infrastrukturalnego (3h)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: interaktywna forma prowadzenia wykładu, zakończona kolokwium.
2. Ocena sumatywna : uzyskana podczas zaliczenia (kolokwium) poprzez udzielenie odpowiedzi na 3-5 otwartych pytań otwartych.
C. Laboratorium:
1. Ocena formatywna: interaktywna forma prowadzenia ćwiczeń zakończona przygotowaniem projektów i samodzielnych prac domowych. 
2. Ocena sumatywna: ocena prac domowych i projektu finansowania wybranego przedsięwzięcia infrastrukturalnego opracowanego przez studenta z wagą 60% oraz przygotowanie do zajęć i aktywność na nich z wagą 40%.
E. Końcowa ocena z przedmiotu: średnia z ocen z ćwiczeń oraz z wykładu, osoby z oceną 4,5 lub 5 z ćwiczeń są zwolnione z kolokwium zaliczającego.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Dębski, 2014, Rynek finansowy i jego mechanizmy. Podstawy teorii i praktyki, Warszawa: PWN
2.	Krawczyk T., 2014, Analiza i zarządzanie ryzykiem w finansach korporacyjnych, Warszawa: CeDeWu.PL
3.	Morcinek K. 2006, Finansowanie projektów inwestycyjnych na za-sadach project finance, Katowice: Wyd. Ak. Ekonomiczna w Katowicach.
4.	Śliwa J., Cieślik R., Wymysłowski S., 2012, Finanse Firmy. Jak zarządzać kapitałem, Warszawa: CH Beck
Uzupełniająca:
1.	Brzozowska K., 2016,  Globalny rynek finansowania inwestycji infrastrukturalnych w warunkach rosnącego znaczenia infrastruktury we współczesnym świecie., Łódź: Wyd. Uniwersytet Łódzki 
2.	Sierak J, Górniak R., 2011, Ocena efektywności i finansowanie projektów inwestycyjnych jednostek samorządu terytorialnego współfinansowanych funduszami UE, Warszawa: Wyd. SGH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B2_W03: </w:t>
      </w:r>
    </w:p>
    <w:p>
      <w:pPr/>
      <w:r>
        <w:rPr/>
        <w:t xml:space="preserve">Absolwent zna i rozumie metody i narzędzia oceny i rozwoju działalności organizacji, w szczególności w zakresie aspektów finansowych.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teorii prezentowanej na zajęciach wykładowych, prezentacja projektu zaliczeniowego na zajęciach laboratoryjnych.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B2_U06: </w:t>
      </w:r>
    </w:p>
    <w:p>
      <w:pPr/>
      <w:r>
        <w:rPr/>
        <w:t xml:space="preserve">Absolwent potrafi dokonać krytycznej analizy finansowej przedsięwzięcia, wyciągnąć z niej wnioski oraz opracować prognozy.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(rozwiązywanie zadań, zespołowe studia przypadków, prezentacja rozwiązań, debata).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B2_U10: </w:t>
      </w:r>
    </w:p>
    <w:p>
      <w:pPr/>
      <w:r>
        <w:rPr/>
        <w:t xml:space="preserve">Absolwent potrafi prezentować wyniki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dokonań, projekt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B2_K01: </w:t>
      </w:r>
    </w:p>
    <w:p>
      <w:pPr/>
      <w:r>
        <w:rPr/>
        <w:t xml:space="preserve">Absolwent jest gotów krytycznej oceny odbieranych treści.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 (studia przypadków, debata).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B2_K04: </w:t>
      </w:r>
    </w:p>
    <w:p>
      <w:pPr/>
      <w:r>
        <w:rPr/>
        <w:t xml:space="preserve">Absolwent jest gotów do myślenia i działania w sposób przedsiębiorczy i ekonomiczny.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pisemne, ćwiczenia (rozwiązywanie zadań, studia przypadków, prezentacja rozwiązań, debata).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2024-05-05T15:08:01+02:00</dcterms:created>
  <dcterms:modified xsi:type="dcterms:W3CDTF">2024-05-05T15:08:01+02:00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