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Lidia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8h wykład + 8h ćwiczenia + 2h kons. grupowe + 1h kons. indywidualne + 10h przygotowanie do egzaminu + 10h przygotowanie do ćwiczeń + 11h przygotowanie do zaliczenia ćwiczeń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0,76 ECTS 
8h wykład + 8h ćwiczenia + 2h kons. grupowe + 1h kons. indywidualne = 19h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
8h ćwiczenia + 2h kons. grupowe + 1h kons. indywidualne + 10h przygotowanie do egzaminu + 10h przygotowanie do ćwiczeń + 11h przygotowanie do zaliczenia ćwiczeń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przetwarzania informacji o kosztach, wykształcenie umiejętności jej stosowania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rachunku kosztów 
2.	Rachunek kosztów pełnych i zmiennych
3.	Rachunek kosztów normalnych 
4.	Rachunek kosztów standardowych
5.	Nowoczesne rachunki kosztów 
B. Ćwiczenia: 
1.	Wycena zużycia czynników produkcji 
2.	Metody kalkulacji kosztów 
3.	Analiza kosztów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formatywna:: ocena udziału w pracy zbiorowej
2. Ocena sumatywna : sprawdzian pisemny; forma: test; ocena w zakresie 2 – 5; zaliczenie: uzyskanie oceny &gt;=3
B. Ćwiczenia: 
1. Ocena formatywna: ocena udziału w pracy zbiorowej, jednostkowej i grupowej
2. Ocena sumatywna: forma: sprawdzian pisemny; problemy do rozwiązania; ocena w zakresie 2 – 5; zaliczenie: uzyskanie oceny &gt;=3
E. Końcowa ocena z przedmiotu: warunek zaliczenia przedmiotu: zaliczenie obu jednostek dydaktycznych; formuła obliczeniowa oceny końcowej: 0,4 ∙ ocena z wykładu + 0,6 ∙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Czubakowska K., 2015. Rachunek kosztów i wyników. Warszawa: PWE
2.	Kamela-Sowińska A., Macuda M. (red.), 2019. Rachunek kosztów. Poznań: Wydawnictwo Uniwersytetu Ekonomicznego w Poznaniu
3.	Nowak E., 2018, Rachunek kosztów w jednostkach prowadzących działalność gospodarczą. Wrocław: EKSPERT
Uzupełniająca:
1.	Chalastra M, 2018. Rachunek kosztów księgowego i controllera Wrocław: Wydawnictwo Marina 
2.	Sojak S., 2015, Rachunkowość zarządcza i rachunek kosztów tom I. Toruń: Wydawnictwo TNOIK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B1_W04: </w:t>
      </w:r>
    </w:p>
    <w:p>
      <w:pPr/>
      <w:r>
        <w:rPr/>
        <w:t xml:space="preserve">Student ma usystematyzowaną wiedzę z zakresu pod-staw rachunku i kontroli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Student potrafi przetwarzać informację o kosztach na potrzeby sprawozdawczości finansowej i zarządzania przedsiębiorstwem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uznaje znaczenie wiedzy w rozwiązywaniu problemów poznawczych i praktycznych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2024-04-30T20:10:28+02:00</dcterms:created>
  <dcterms:modified xsi:type="dcterms:W3CDTF">2024-04-30T20:10:28+02:00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