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 projektowy – Opracowanie planu ciągłości działania</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projekt + 5h kons. grupowe + 5h kons. indywidualne + 10h zapoznanie się ze wskazaną literaturą + 10h przygotowanie do zajęć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1,33 ECTS
30h projekt + 5h kons. grupowe + 5h kons. indywidualne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projekt + 5h kons. grupowe + 5h kons. indywidualne + 10h zapoznanie się ze wskazaną literaturą + 10h przygotowanie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Moduł podejście procesowe.</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Zdobycie wiedzy w zakresie zarządzania ryzykiem i zapewniania bezpieczeństwa. Nabycie umiejętności w zakresie definiowania i identyfikowania zagrożeń, przeprowadzenia krytycznej analizy i oceny systemów i procesów, szacowania realnych skutków zagrożeń, opracowania odpowiednich zabezpieczeń oraz oceny racjonalności i adekwatności wdrożenia proponowanych zabezpieczeń. Osiągnięcie kompetencji w zakresie pracy zespołowej w tym odpowiedzialności społecznej.</w:t>
      </w:r>
    </w:p>
    <w:p>
      <w:pPr>
        <w:keepNext w:val="1"/>
        <w:spacing w:after="10"/>
      </w:pPr>
      <w:r>
        <w:rPr>
          <w:b/>
          <w:bCs/>
        </w:rPr>
        <w:t xml:space="preserve">Treści kształcenia: </w:t>
      </w:r>
    </w:p>
    <w:p>
      <w:pPr>
        <w:spacing w:before="20" w:after="190"/>
      </w:pPr>
      <w:r>
        <w:rPr/>
        <w:t xml:space="preserve">Wariant 1: Ciągłość działania organizacji biznesowej
D. Projekt:
1.	Opis wybranej organizacji biznesowej.
2.	Analiza interesariuszy organizacji.
3.	Opis kontekstu organizacji metodą P.E.S.T.L.E(E). 
4.	Główny proces biznesowy organizacji, analiza procesów wspierających proces główny i procesów wspierających.
5.	 Obszary negatywnego wpływu na organizację.
6.	Ocena ryzyka organizacji.
7.	Matryca oddziaływania dysfunkcji poszczególnych procesów na poszczególne obszary wpływu.
8.	Kryteria typowania procesów krytycznych.
9.	Identyfikacja zasobów niezbędnych do utrzymania procesów krytycznych.
10.	Opracowanie przykładowej polityki utrzymania zasobów kry-tycznych.
11.	Plan awaryjny na wypadek przerwania procesu krytycznego.
12.	Plan funkcjonowania organizacji w warunkach zastępczych.
Wariant 2: Ciągłość działania operatora usługi kluczowej
D. Projekt:
1.	Opis wybranej usługi kluczowej.
2.	Analiza usług i procesów składowych.
3.	Opis kontekstu funkcjonowania usługi kluczowej w ramach logistyki społecznej metodą P.E.S.T.L.E(E). 
4.	Ulokowanie ochrony usługi kluczowej w głównych procesach biznesowych operatora.
5.	 Obszary negatywnego wpływu na operatora.
6.	Ocena ryzyka organizacji.
7.	Matryca oddziaływania dysfunkcji poszczególnych procesów na poszczególne obszary wpływu.
8.	Kryteria typowania procesów krytycznych.
9.	Identyfikacja zasobów niezbędnych do utrzymania procesów krytycznych.
10.	Opracowanie przykładowej polityki utrzymania zasobów krytycznych.
11.	Plan awaryjny na wypadek przerwania procesu o krytycznym wpływie na usługę kluczową.
12.	Plan odbudowy usługi kluczowej.
Wariant 3: Ciągłość działania operatora infrastruktury krytycznej
D. Projekt:
1.	Opis infrastruktury krytycznej.
2.	Usługi i procesy realizowane przez infrastrukturę krytyczną (IK).
3.	Opis kontekstu funkcjonowania infrastruktury krytycznej metodą P.E.S.T.L.E(E). 
4.	Zapewnienie ochrony IK w ramach głównych procesów biznesowych operatora.
5.	 Obszary negatywnego wpływu na IK.
6.	Ocena ryzyka.
7.	Matryca oddziaływania dysfunkcji poszczególnych procesów na poszczególne obszary wpływu.
8.	Kryteria typowania procesów krytycznych.
9.	Identyfikacja zasobów niezbędnych do utrzymania procesów krytycznych.
10.	Opracowanie przykładowej polityki utrzymania zasobów krytycznych.
11.	Plan awaryjny na wypadek dysfunkcji IK.
12.	Plan odbudowy IK.</w:t>
      </w:r>
    </w:p>
    <w:p>
      <w:pPr>
        <w:keepNext w:val="1"/>
        <w:spacing w:after="10"/>
      </w:pPr>
      <w:r>
        <w:rPr>
          <w:b/>
          <w:bCs/>
        </w:rPr>
        <w:t xml:space="preserve">Metody oceny: </w:t>
      </w:r>
    </w:p>
    <w:p>
      <w:pPr>
        <w:spacing w:before="20" w:after="190"/>
      </w:pPr>
      <w:r>
        <w:rPr/>
        <w:t xml:space="preserve">D. Projekt:
1. Ocena formatywna: Praca w zespołach 3-4 osobowych, Raport (max. 55 pkt.), 
2. Ocena sumatywna: Na skali: 2,0; 3,0; 3,5; 4,0; 4,5; 5,0; (max. 55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I.Staniec, J.Zawiła-Niedźwiecki (red) 2015 Ryzyko operacyjne w naukach o zarządzaniu, Warszawa: C.H.Beck
2.	A.Kosieradzka, J.Zawiła-Niedźwiecki (red) 2017 Zaawansowana metodyka oceny ryzyka w ochronie infrastruktury krytycznej państwa, Warszawa: edu-Libri 
3.	J.Monkiewicz, L. Gąsiorkiewicz (red) 2010. Zarządzanie ryzykiem działalności organizacji, Warszawa: C. H. Beck 
4.	Kaczmarek T., Ćwiek G., 2009, Ryzyko kryzysu a ciągłość działania, Warszawa: Difin
5.	ISO 22301 Zarządzanie Ciągłością Działania.
Uzupełniająca:
1.	Norma ISO 31000:2018 Zarządzanie ryzykiem.
2.	Standard BS 11200:2014 – Crisis management - Guidance and good practice.
3.	A.Kosieradzka 2012 Metody i techniki pobudzania kreatywności w organizacji i zarządzaniu, Warszawa: edu-Libri 
4.	Kosieradzka A., Zawiła-Niedźwiecki J., (red.), 2016, Zaawansowana metodyka oceny ryzyka w publicznym zarządzaniu kryzysowym, edu-Libri, Kraków-Legionowo.
5.	Kaszubski R., Romańczuk D., 2012, Księga dobrych praktyk w zakresie zarządzania ciągłością działania, Warszawa: Związek Banków Polskich.</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w:t>
      </w:r>
    </w:p>
    <w:p>
      <w:pPr/>
      <w:r>
        <w:rPr/>
        <w:t xml:space="preserve">Zna i rozumie teorię i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B1_W06: </w:t>
      </w:r>
    </w:p>
    <w:p>
      <w:pPr/>
      <w:r>
        <w:rPr/>
        <w:t xml:space="preserve">Zna i rozumie w zaawansowanym stopniu teorię i ogólną metodologię badań w zakresie identyfikacji, budowy i reorganizacji procesów, ze szczególnym uwzględnieniem procesów o obrębie infrastruktury krytycznej.</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B1_U10: </w:t>
      </w:r>
    </w:p>
    <w:p>
      <w:pPr/>
      <w:r>
        <w:rPr/>
        <w:t xml:space="preserve">Potrafi wykonać analizę interesariuszy, zaprojektować wymagania i powołać zespół oceny ryzyka, odwzorować zależności zagrożeń, formułować problemy decyzyjne, wykonać niezbędną dokumentację oceny ryzyka, plany zarzadzania kryzysowego, raporty dotyczące zagrożeń oraz dobrać narzędzie informatyczne wspomagające proces zarządzania ryzykiem. </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B1_U11: </w:t>
      </w:r>
    </w:p>
    <w:p>
      <w:pPr/>
      <w:r>
        <w:rPr/>
        <w:t xml:space="preserve">Potrafi prawidłowo posługiwać się systemami normatywnymi w celu rozwiązania zadań z zakresu nauk o zarządzaniu, ze szczególnym uwzględnieniem różnych systemów infrastruktury krytycznej.</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Jest gotów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B1_K05: </w:t>
      </w:r>
    </w:p>
    <w:p>
      <w:pPr/>
      <w:r>
        <w:rPr/>
        <w:t xml:space="preserve">Jest gotów do odpowiedzialnego pełnienia ról zawodowych, w tym przestrzegani zasad etyki zawodowej i wymagania tego od innych oraz dbałości o dorobek i tradycje zawodu.</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2026-01-15T11:29:19+01:00</dcterms:created>
  <dcterms:modified xsi:type="dcterms:W3CDTF">2026-01-15T11:29:19+01:00</dcterms:modified>
</cp:coreProperties>
</file>

<file path=docProps/custom.xml><?xml version="1.0" encoding="utf-8"?>
<Properties xmlns="http://schemas.openxmlformats.org/officeDocument/2006/custom-properties" xmlns:vt="http://schemas.openxmlformats.org/officeDocument/2006/docPropsVTypes"/>
</file>