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Przyczynowa, podatnościowa i skutkowa ocena ryzyka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PPSOR</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laboratoria + 2h kons. grupowe, indywidualne + 10h zapoznanie się ze wskazaną literaturą + 10h przygotowanie do zajęć + 8h przygotowanie raportu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20h laboratoria + 2h kons. grupowe,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laboratoria + 2h kons. grupowe, indywidualne + 10h zapoznanie się ze wskazaną literaturą + 10h przygotowanie do zajęć + 8h przygotowanie raportu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ryzykiem, Podstawy podejścia procesowego</w:t>
      </w:r>
    </w:p>
    <w:p>
      <w:pPr>
        <w:keepNext w:val="1"/>
        <w:spacing w:after="10"/>
      </w:pPr>
      <w:r>
        <w:rPr>
          <w:b/>
          <w:bCs/>
        </w:rPr>
        <w:t xml:space="preserve">Limit liczby studentów: </w:t>
      </w:r>
    </w:p>
    <w:p>
      <w:pPr>
        <w:spacing w:before="20" w:after="190"/>
      </w:pPr>
      <w:r>
        <w:rPr/>
        <w:t xml:space="preserve"> - od 25 osób do limitu miejsc w sali laboratoryjnej (laboratorium)</w:t>
      </w:r>
    </w:p>
    <w:p>
      <w:pPr>
        <w:keepNext w:val="1"/>
        <w:spacing w:after="10"/>
      </w:pPr>
      <w:r>
        <w:rPr>
          <w:b/>
          <w:bCs/>
        </w:rPr>
        <w:t xml:space="preserve">Cel przedmiotu: </w:t>
      </w:r>
    </w:p>
    <w:p>
      <w:pPr>
        <w:spacing w:before="20" w:after="190"/>
      </w:pPr>
      <w:r>
        <w:rPr/>
        <w:t xml:space="preserve">Celem przedmiotu jest rozszerzenie wiedzy studentów z obszaru zarządzania ryzykiem. Po zakończeniu kursu student ma zdobyć umiejętności pozwalające na dokonanie oceny ryzyka dla wybranego procesu biznesowego uwzględniając przyczyny zagrożeń, podatność obiektu na zagrożenia oraz skutek zagrożeń wraz z przyjęciem strategii reakcji na ryzyko. </w:t>
      </w:r>
    </w:p>
    <w:p>
      <w:pPr>
        <w:keepNext w:val="1"/>
        <w:spacing w:after="10"/>
      </w:pPr>
      <w:r>
        <w:rPr>
          <w:b/>
          <w:bCs/>
        </w:rPr>
        <w:t xml:space="preserve">Treści kształcenia: </w:t>
      </w:r>
    </w:p>
    <w:p>
      <w:pPr>
        <w:spacing w:before="20" w:after="190"/>
      </w:pPr>
      <w:r>
        <w:rPr/>
        <w:t xml:space="preserve">C. Laboratorium: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
10.	Prezentacja wyników</w:t>
      </w:r>
    </w:p>
    <w:p>
      <w:pPr>
        <w:keepNext w:val="1"/>
        <w:spacing w:after="10"/>
      </w:pPr>
      <w:r>
        <w:rPr>
          <w:b/>
          <w:bCs/>
        </w:rPr>
        <w:t xml:space="preserve">Metody oceny: </w:t>
      </w:r>
    </w:p>
    <w:p>
      <w:pPr>
        <w:spacing w:before="20" w:after="190"/>
      </w:pPr>
      <w:r>
        <w:rPr/>
        <w:t xml:space="preserve">C. Laboratorium:
1. Ocena formatywna: Praca w zespołach 3-4 osobowych, Raport (max. 55 pkt.), Prezentacja (max. 15 pkt.) 
2. Ocena sumatywna: Na skali: 2,0; 3,0; 3,5; 4,0; 4,5; 5,0; (max. 70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w:t>
      </w:r>
    </w:p>
    <w:p>
      <w:pPr/>
      <w:r>
        <w:rPr/>
        <w:t xml:space="preserve">Student zna  zasady identyfikacji zagrożeń oraz anali-zy i zarządzania ryzykiem w zakresie obowiązujących teorii, podejść i metod ze szczególnym uwzględnieniem aspektów przyczynowych, podatnościowych i skutkowych</w:t>
      </w:r>
    </w:p>
    <w:p>
      <w:pPr>
        <w:spacing w:before="60"/>
      </w:pPr>
      <w:r>
        <w:rPr/>
        <w:t xml:space="preserve">Weryfikacja: </w:t>
      </w:r>
    </w:p>
    <w:p>
      <w:pPr>
        <w:spacing w:before="20" w:after="190"/>
      </w:pPr>
      <w:r>
        <w:rPr/>
        <w:t xml:space="preserve">Test zaliczeniowy, 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2026-04-12T04:47:02+02:00</dcterms:created>
  <dcterms:modified xsi:type="dcterms:W3CDTF">2026-04-12T04:47:02+02:00</dcterms:modified>
</cp:coreProperties>
</file>

<file path=docProps/custom.xml><?xml version="1.0" encoding="utf-8"?>
<Properties xmlns="http://schemas.openxmlformats.org/officeDocument/2006/custom-properties" xmlns:vt="http://schemas.openxmlformats.org/officeDocument/2006/docPropsVTypes"/>
</file>