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 ECTS: 
140h prace nad projektem i redakcją pracy + 30h konsultacje z promotorem pracy + 30h przygotowanie się do egzaminu dyplomowego = 200h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
30h konsultacje z promotorem pracy =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8 ECTS: 
140h prace nad projektem i redakcją pracy + 30h konsultacje z promotorem pracy + 30h przygotowanie się do egzaminu dyplomowego = 200h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osób (prace dyplomowe)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zakończeniu student:
- posiadał informacje techniczno-organizacyjne konieczne do podjęcia i realizacji  pracy dyplomowej na poziomie inżynierskim, 
- samodzielnie potrafił szukać przydatnych źródeł informacji,
- potrafił prowadzić poprawną analizę literaturową, adekwatną do wybranej tematyki,
- potrafił wyznaczać cele pracy oraz realizować je przy wykorzystaniu różnorodnych technik i narzędzi,
- potrafił pracować zgodnie z ustalonym harmonogramem,
- przestrzegał zasad etyki przy realizacji pracy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	Konsultacje merytoryczne kolejnych rozdziałów (części) pracy dyplomowej
2.	Przygotowanie do egzaminu dyplomowego, w tym przygotowanie prezentacji pracy dyplomowej.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 Ocena formatywna: weryfikacja fragmentów materiału przygotowywanego przez studenta, rozmowy konsultacyjne, ocena terminowości realizacji kolejnych fragmentów pracy dyplomowej (na podstawie harmonogramu realizacji pracy).
Ocena sumatywna: Przy zakończeniu semestru oceniany jest stopień zaawansowania pracy dyplomowej i ocena merytoryczna przygotowanego materiału, co stanowi podstawę do zaliczenia przedmiotu i przyznania punktów ECTS.
Przyznanie punktów za pracę dyplomową, co jest równoznaczne z zaliczeniem przedmiotu, może nastąpić jednie w przypadku zakończenia elementów pracy przewidzianych w ustalonym harmonogramie pracy dyplomowej.
Zakres materiału  i prac, które powinny być wykonane w II semestrze dyplomowania określa harmonogram projektowania dyplomowego, będący załącznikiem do karty przedmiotu Harmonogram obejmuje obydwa semestry dyplomowania i powinien być wykorzystany do monitorowania prac studenta przez wskazanie w kolumnach W (wykonanie) stanu zaawansowania prac przewidzianych harmonogramem. Harmonogram (FOR-10) powinien zostać przygotowany przez studenta na potrzeby jego dyplomu i przekazany promotorowi. W kolumnie 1. harmonogramu zaleca się zamieszczenie planu pracy, odpowiadającego spisowi treści z konspektu pracy dyplomowej. Harmonogram jest wypełniany i przechowywany przez promotora, a w ostatnim tygodniu semestru dyplomowania przekazywany osobie prowadzącej przedmiot Seminarium Dyplomowe 2 jako dokument zatwierdzający aktywność i postępy pracy dyplomanta.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Regulamin procesu dyplomowania na Wydziale Zarządzania Politechniki Warszawskiej http://wz.pw.edu.pl/index.php/Studia/Proces-dyplomowania
2.	Informacje dla autorów prac dyplomowych i naukowych – materiał na stronach Biblioteki Głównej PW: http://www.bg.pw.edu.pl/index.php/przypisy-i-bibliografia
3.	Kurs „Przypisy i bibliografia załącznikowa” dostępny na platformie e-learningowej Biblioteki Głównej PW http://szkolenia3.bg.pw.edu.pl/pl/course/view.php?id=53
Uzupełniająca:
1.	Apanowicz, J. (2003), Metodologia nauk, Toruń: Dom Organizatora TNOiK
2.	Lelusz, H., Kowalewski, M. i Lasmanowicz, R. (2000), Metodyka pisania praca dyplomowych o tematyce ekonomicznej, Olsztyn: Wydaw. Uniwersytetu Warmińsko-Mazurskiego.
3.	Szkutnik, Z., (2005), Metodyka pisania pracy dyplomowej, Poznań: Wydawnictwo Poznańskie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B1_W01: </w:t>
      </w:r>
    </w:p>
    <w:p>
      <w:pPr/>
      <w:r>
        <w:rPr/>
        <w:t xml:space="preserve">Absolwent zna i rozumie teorię oraz ogólną metodologię badań w zakresie zarządzania, ze szczególnym uwzględnieniem zarządzania przedsiębiorstwem/organizacją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B1_W12: </w:t>
      </w:r>
    </w:p>
    <w:p>
      <w:pPr/>
      <w:r>
        <w:rPr/>
        <w:t xml:space="preserve">Absolwent ma uporządkowaną i podbudowaną teore-tycznie wiedzę obejmującą kluczowe zagadnienia zwią-zane z zarządzaniem ryzykiem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B1_U01: </w:t>
      </w:r>
    </w:p>
    <w:p>
      <w:pPr/>
      <w:r>
        <w:rPr/>
        <w:t xml:space="preserve">Absolwent potrafi identyfikować i interpretować pod-stawowe zjawiska i procesy społeczne z wykorzysta-niem wiedzy z zakresu zarządzania, ze szczególnym uwzględnieniem uwarunkowań zarządzania bezpieczeństwem infrastruktury krytycznej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cena odpowiedzi na pytania egzaminacyjne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B1_U14: </w:t>
      </w:r>
    </w:p>
    <w:p>
      <w:pPr/>
      <w:r>
        <w:rPr/>
        <w:t xml:space="preserve">Absolwent potrafi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B1_U15: </w:t>
      </w:r>
    </w:p>
    <w:p>
      <w:pPr/>
      <w:r>
        <w:rPr/>
        <w:t xml:space="preserve">Absolwent potrafi projektować nowe rozwiązania, jak również doskonalić istniejące, zgodnie z przyjętymi za-łożeniami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odpowiedzi na pytania egzaminacyjne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2024-05-05T04:27:16+02:00</dcterms:created>
  <dcterms:modified xsi:type="dcterms:W3CDTF">2024-05-05T04:27:16+02:00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