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wiedzą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Katarzyna Rostek prof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 
15h wykład + 15h ćwiczenia + 10h przygotowanie się do testu + 10h przygotowanie prezentacji ćwiczeniowych + 5h przygotowanie raportu projektu +5h konsultacji 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1,17 ECTS 
15h wykład + 15h ćwiczenia +5h konsultacji = 35h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ECTS
15h ćwiczenia + 10h przygotowanie się do testu + 10h przygotowanie prezentacji ćwiczeniowych + 5h przygotowanie raportu projektu +5h konsultacji = 45h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organizacji i zarządzania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wieloaspektowe spojrzenie na zarządzanie wiedzą w organizacji. Do celów szczegółowych należy zaliczyć:
•	poznanie teorii oraz ogólnych zasad zarządzania wiedzą,
•	wprowadzenie modelu zarządzania wiedzą w organizacji,
•	praktyczne poznanie i przećwiczenie różnych aspektów zarządzania wiedzą w organizacji,
•	poznanie znaczenia kultury organizacyjnej i komunikacji w zarządzaniu wiedzą.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1-2h: Rola wiedzy i komunikacji w zarządzaniu przedsiębiorstwem. Piramida wiedzy. Perspektywy postrzegania wiedzy. Taksonomia celów poznawczych Blooma. Krzywa zapominania.
3-4h: Przegląd modeli zarządzania wiedzą ze względu na perspektywy zarządzania wiedzą. Zakres stosowalności modeli zarządzania wiedzą. Praktyczne przypadki użycia. 
5-6h: Przedsiębiorstwo jako organizacja ucząca się. Model przedsiębiorstwa inteligentnego. Przedsiębiorstwa sieciowe i wirtualne. Praktyczne przypadki użycia.
7-8h: Rola kultury organizacyjnej i modelu komunikacji w zarządzaniu wiedzą. Zarządzanie kapitałem intelektualnym w kontekście zarządzania wiedzą.
9-10h: Informatyczne systemy i narzędzia wspomagające zarządzanie wiedzą w organizacji. Systemy analityczno-raportujące, systemy eksploracyjne, systemy sztucznej inteligencji, systemy z bazą wiedzy.
11-12h: Gospodarka oparta na wiedzy. Trendy światowe i perspektywa krajowa. Organizacje klastrowe. 
13-14h: Model kształcenia ustawicznego. Samokształcenie i samodoskonalenie się w modelu społeczeństwa informacyjnego i społeczeństwa wiedzy.
15h: Teoretyczny test zaliczeniowy.
B. Ćwiczenia: 
1h: Organizacja i regulamin ćwiczeń. Podanie zasad zaliczania oraz rejestracja zespołów projektowych.
2-3h: Wybór i charakterystyka organizacji, dla której będzie realizowany projekt. Wyznaczenie obszarów, w których istnieją zdiagnozowane potrzeby w zakresie rozwoju oraz wymiany i transferu wiedzy. Prezentacje i dyskusja.
4-5h: Charakterystyka perspektywy postrzegania wiedzy w organizacji (zasób, proces, produkt). Dobranie modelu zarządzania wiedzą adekwatny do zidentyfikowanej perspektywy postrzegania wiedzy. Prezentacje i dyskusja.
6-7h: Diagnoza obecnego stanu organizacji ze względu na kryterium organizacji uczącej się. Propozycja strategii transformacji i rozwoju w kierunku organizacji inteligentnej. Prezentacje i dyskusja.
8-9h: Koncepcja kultury organizacyjnej sprzyjającej transformacji i rozwojowi w kierunku organizacji inteligentnej. Model komunikacji wspierający organizację w zakresie wzmacniania kultury organizacyjnej. Prezentacje i dyskusja.
10-11h: Strategia informatyzacji wspomagająca opracowaną strategię transformacji i rozwoju w kierunku organizacji inteligentnej. Dobór narzędzi technologicznych wynikających z potrzeb strategii informatyzacji. Prezentacje i dyskusja.
12-13h: Projekt klastra lub organizacji sieciowej wspomagających strategię transformacji i rozwoju organizacji w kierunku organizacji inteligentnej. Podsumowanie projektu, wnioski i rekomendacje końcowe. Prezentacje i dyskusja.
14-15h: Konsultacje i opracowanie raportów końcowych. Rozliczenie ćwiczeń.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ocenie polega aktywność podczas zajęć oraz indywidualne zaliczenie testu teoretycznego.
2. Ocena sumatywna : suma punktów uzyskanych z obydwu części zaliczenia (aktywność + test): max 50 (ocena 5,0), wymaganych min 26 (ocena 3,0).
B. Ćwiczenia: 
1. Ocena formatywna: ocenie polega zespołowa realizacja prezentacji ćwiczeniowych oraz opracowanie raportu końcowego, stanowiącego podsumowanie pracy twórczej zespołu.
2. Ocena sumatywna: Suma punktów: max 50 (ocena 5,0), wymaganych min 26 (ocena 3,0).
E. Końcowa ocena z przedmiotu: Suma punktów liczona z obydwu części przedmiotu: max 100 (ocena 5,0), wymaganych min 52 (ocena 3,0). Przedmiot uznaje się zaliczony w momencie, gdy każda z dwóch części przedmiotu została zaliczona na ocenę co najmniej 3,0. Ocena końcowa jest wystawiana według następującej skali:
52-61 – 3,0
62-71 – 3,5
72-81 – 4,0
82-91 – 4,5
92-100 –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Jemielniak, D., Koźmiński, A. K. 2011. Zarządzanie wiedzą. Warszawa: Wolters Kluwer.
2.	Trajer, J., Paszek, A., Iwan, S. 2012. Zarządzanie wiedzą. Warszawa: Polskie Wydawnictwo Ekonomiczne.
3.	Fazlagić, A. J. 2014. Innowacyjne zarządzanie wiedzą. Warszawa: Difin.
Uzupełniająca:
1.	Brzeziński, M. 2018. Zintegrowane organizacje oparte na wiedzy. Warszawa: Difin.
2.	Olko, S. 2017. Zarządzanie wiedzą w klastrach i sieciach w przemysłach kreatywnych. Warszawa: CeDeWu.
3.	Gorzelany-Dziadkowiec, M. 2015. Organizacje uczące się: teoria i praktyka. Kraków: Wydawnictwo Uniwersytetu Ekonomicznego w Krakowie.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 wykład i ćwiczenia powinny być realizowane równolegle, przy czym wykład powinien poprzedzać zajęcia ćwiczeniowe,
- aspekty projektowe realizacji przedmiotu powinny być powiązane z kierunkiem studiów – zapewnianiem bezpieczeństwa, zarządzaniem ciągłością działania, analizą ryzyka,
- w miarę możliwości podmioty organizacyjne oraz analizowane problemy powinny być rzeczywiste, a co najmniej realistyczne.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B1_W01: </w:t>
      </w:r>
    </w:p>
    <w:p>
      <w:pPr/>
      <w:r>
        <w:rPr/>
        <w:t xml:space="preserve">w zaawansowanym stopniu teorię oraz ogólną metodologię badań w zakresie zarządzania, ze szczególnym uwzględnieniem systemów i procesów zarządzania bezpieczeństwem infrastruktury krytycznej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B1_W10: </w:t>
      </w:r>
    </w:p>
    <w:p>
      <w:pPr/>
      <w:r>
        <w:rPr/>
        <w:t xml:space="preserve">charakter, miejsce i znaczenie nauk społecznych w ogólnym systemie nauk oraz ich relacje do nauk technicznych i kompetencji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zaliczeniowy, realizacja projektu i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B1_U06: </w:t>
      </w:r>
    </w:p>
    <w:p>
      <w:pPr/>
      <w:r>
        <w:rPr/>
        <w:t xml:space="preserve">analizować i prognozować procesy oraz zjawiska społeczne z wykorzystaniem standardowych metod i narzędzi wykorzystywanych w naukach o zarządzaniu, w tym również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 i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B1_U15: </w:t>
      </w:r>
    </w:p>
    <w:p>
      <w:pPr/>
      <w:r>
        <w:rPr/>
        <w:t xml:space="preserve">projektować nowe rozwiązania,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 i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B1_K02: </w:t>
      </w:r>
    </w:p>
    <w:p>
      <w:pPr/>
      <w:r>
        <w:rPr/>
        <w:t xml:space="preserve">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zaliczeniowy, realizacja projektu i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B1_K05: </w:t>
      </w:r>
    </w:p>
    <w:p>
      <w:pPr/>
      <w:r>
        <w:rPr/>
        <w:t xml:space="preserve">odpowiedzialnego pełnienia ról zawodowych, w tym przestrzegania zasad etyki zawodowej i wymagania tego od innych oraz dbałości o dorobek i tradycje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 i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2026-09-12T02:40:47+02:00</dcterms:created>
  <dcterms:modified xsi:type="dcterms:W3CDTF">2026-09-12T02:40:47+02:00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