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nieorganiczna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Łukowski Paweł, dr inż. Kuziak Justyna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 
30h wykład + 30h laboratorium + 5h  przygotowanie do zajęć laboratoryjnych + 3h przygotowanie do kolokwiów z laboratorium + 10h  przygotowanie sprawozdań + 10h przygotowanie do kolokwium z wykładu + 2h konsultacji = 90h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2,07 ETCS 
30h wykład + 30h laboratorium + 2h konsultacji = 62h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 
30h laboratorium + 5h  przygotowanie do zajęć laboratoryjnych + 3h przygotowanie do kolokwiów z laboratorium + 10h  przygotowanie sprawozdań + 10h przygotowanie do kolokwium z wykładu + 2h konsultacji 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  - od 25 osób do limitu miejsc w sali laboratoryjnej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z: budową materii, klasyfikacją pierwiastków i związków chemicznych, własnościami wybranych związków nieorganicznych i przemianami zachodzącymi pomiędzy nimi, identyfikacją zagrożeń przy kontakcie, produkcji i użytkowaniu substancji chemicznych oraz metodyką wykonywania obliczeń chemicznych. Zaznajomienie z podstawowymi zasadami pracy w laboratorium.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Budowa materii
2. Klasyfikacja pierwiastków i związków chemicznych. Wybrane pierwiastki chemiczne bloków s, p i d oraz ich związki – właściwości, reakcje.
3. Budowa i właściwości chemiczne wody i ich konsekwencje.
4. Reakcje chemiczne w środowisku wodnym. Rodzaje reakcji chemicznych. Równowagi w układach reagujących. Stałe równowagi. Reguła przekory. Kinetyka reakcji chemicznych. 
5. Szereg elektrochemiczny metali. Korozja metali.
6. Zagrożenia oraz zapewnianie bezpieczeństwa przy kontakcie, produkcji i użytkowaniu substancji chemicznych
C. Laboratorium:
1. Elementy jakościowej analizy chemicznej – analiza kationów i anionów.
2. Elementy ilościowej analizy chemicznej – alkacymetria, argentometria, analiza masowa.
3. Kinetyka procesów chemicznych - badanie wpływu temperatury i stężenia reagentów na szybkość reakcji.
4. Hydroliza, pH 
5. Szereg elektrochemiczny metali. Korozja metali.
6. Zagrożenia oraz zapewnianie bezpieczeństwa przy kontakcie i użytkowaniu substancji chemicznych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ocena z zaliczenia laboratorium co najmniej 3,0
2. Ocena sumatywna : kolokwium pisemne
C. Laboratorium:
1. Ocena formatywna: aktywność na zajęciach, kolokwia pisemne, sprawozdania z zadań praktycznych, 
2. Ocena sumatywna: suma punktów z kolokwiów pisemnych, sprawozdań z zadań praktycznych i aktywności na zajęciach
E. Końcowa ocena z przedmiotu: Przedmiot uznaje się za zaliczony, gdy każda z dwóch części (wykład i laboratoria) została zaliczona na ocenę co najmniej 3,0.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P.A. Cox, 2019 Krótkie wykłady Chemia nieorganiczna, War-szawa; PWN
2.	A. Bielańśki, 2012 Podstawy chemii nieorganicznej Tom 1 i 2, Warszawa; PWN
3.	Z.Marczenko, J.Minczewski,  2019Chemia anlityczna Tom 1 i 2, Warszawa; PWN
Uzupełniająca:
1.	P.Atkins, L. Jones, 2016 Chemia ogólna Cząsteczki materia re-akcje, Warszawa; PWN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B1_W02: </w:t>
      </w:r>
    </w:p>
    <w:p>
      <w:pPr/>
      <w:r>
        <w:rPr/>
        <w:t xml:space="preserve">Absolwent zna i rozumie teorię oraz ogólną metodologię badań w zakresie inżynierii produkcji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B1_W08: </w:t>
      </w:r>
    </w:p>
    <w:p>
      <w:pPr/>
      <w:r>
        <w:rPr/>
        <w:t xml:space="preserve">Absolwent zna i rozumie zasady identyfikacji zagrożeń oraz  z zapewnianie bezpieczeństwa przy kontakcie,  produkcji  i użytkowaniu substancji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aktywność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B1_U12: </w:t>
      </w:r>
    </w:p>
    <w:p>
      <w:pPr/>
      <w:r>
        <w:rPr/>
        <w:t xml:space="preserve">Absolwent potrafi przeprowadzać eksperymenty oraz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zadań praktycznych, aktywność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B1_U21: </w:t>
      </w:r>
    </w:p>
    <w:p>
      <w:pPr/>
      <w:r>
        <w:rPr/>
        <w:t xml:space="preserve">Absolwent potrafi prezentować wyniki swojej pracy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zadań praktycznych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B1_K01: </w:t>
      </w:r>
    </w:p>
    <w:p>
      <w:pPr/>
      <w:r>
        <w:rPr/>
        <w:t xml:space="preserve">Absolwent jest gotów do  krytycznej oceny posiadanej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B1_K02: </w:t>
      </w:r>
    </w:p>
    <w:p>
      <w:pPr/>
      <w:r>
        <w:rPr/>
        <w:t xml:space="preserve">Absolwent jest gotów do  uznawania znaczenia wiedzy w rozwiązywaniu problemów poznawczych i praktycznych.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2026-09-12T06:43:35+02:00</dcterms:created>
  <dcterms:modified xsi:type="dcterms:W3CDTF">2026-09-12T06:43:35+02:00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