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2 stopnia na Wydziale Zarządzania PW. System APD USOS
2. Cel pracy dyplomowej, zadania projektowe. Zawartość merytoryczna pracy i jej struktura. Spójność pracy. 
3. Zgłoszenie tematu pracy dyplomowej (FOR-03) – do 6 tyg. sem., harmonogram indywidualnych postępów prac studenta (FOR-10) – do końca sem.
4. Redakcja pracy zgodnie z wymogami edytorskimi PW. Przypisy i cytowania wg systemu harwardzkiego. Sposób wykorzystania źródeł literaturowych. Zjawisko plagiatu i systemy antyplagiatowe OSA i JSA.
5. Metodyka pisania pracy dyplomowej, wyszukiwanie i analiza litera-tury, informacja o dostępnych bibliotekach cyfrowych oraz o dostępie do zbiorów Biblioteki Głównej PW. 
6. Konspekt pracy dyplomowej (FOR-15).
7. Indywidualne konsultacje (ostatni tydzień sem.)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I2_W11: </w:t>
      </w:r>
    </w:p>
    <w:p>
      <w:pPr/>
      <w:r>
        <w:rPr/>
        <w:t xml:space="preserve">Absolwent zna zasady ochrony własności intelektualnej i prawa autorskiego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systema-mi normatywnymi w celu rozwiązywania zadań z za-kresu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dy-plomowego, ocena wyników pracy studenta w odnie-sieniu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2026-01-13T22:53:12+01:00</dcterms:created>
  <dcterms:modified xsi:type="dcterms:W3CDTF">2026-01-13T22:53:12+01:00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