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Źródła i metody oceny finansowania przedsięwzięć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Arkadiusz Szymanek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15h wykład + 15h ćwiczenia + 6h konsultacje+ 4h opracowanie projektu + 3h prezentacja i zaliczenie projektu + 4h przygotowanie do ćwiczeń i kolokwium + 3h studiowanie literatury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1,44 ECTS 
15h wykład + 15h konsultacje + 6h konsultacje = 36h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 ECTS
15h ćwiczenia + 6h konsultacje+ 4h opracowanie projektu + 3h prezentacja i zaliczenie projektu + 4h przygotowanie do ćwiczeń i kolokwium + 3h studiowanie literatury = 35h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mikroekonomii, prawa gospodarczego, funkcjonowania rynków finansowych i matematyki finansowej.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przekrojowej wiedzy o sposobach finansowania przedsięwzięć gospodarczych w różnych fazach rozwoju przedsiębiorstwa i jego formy prawnej. Studenci powinni poznać zagadnienie związane z ryzykiem i z rentownością finansowania przedsięwzięć.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	Wykład: 
1.	Metody oceny finansowania przedsięwzięć 
2.	Kredyty, pożyczki i leasing 
3.	Obligacje i akcje 
4.	Spółki celowe i inne formy przedsięwzięć
5.	Agencje ratingowe i globalny rynek długu  
B.	Ćwiczenia:
  Zakres ćwiczeń merytorycznie pokrywa się z zakresem wykładu.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interaktywna forma prowadzenia wykładu. 
2. Ocena sumatywna : uzyskana podczas zaliczenia (kolokwium) poprzez udzielenie odpowiedzi na 3-5 pytań otwartych.
B. Ćwiczenia: 
1. Ocena formatywna: interaktywna forma prowadzenia ćwiczeń. 
2. Ocena sumatywna: ocena projektu finansowania wybranego przedsięwzięcia wykonanego przez studentów z wagą 70%, a aktywność 30%.
C. Końcowa ocena z przedmiotu: średnia z oceny z ćwiczeń oraz z wykładu, osoby z oceną 4,5 lub 5 z laboratorium są zwolnione z kolokwium zaliczającego wykładu.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Janasz K., Janasz W. i Wiśniewska J., 2005, Zarządzanie kapitałem w przedsiębiorstwie, Warszawa: Difin.
Uzupełniająca:
2.	Bolek M. i Bolek C., 2014,  Komercjalizacja innowacji. Zarządzanie projektami i finansowanie, Warszawa: Difin, 
3.	Pietras P. i Głodek P., 2011, Finansowanie przedsięwzięć innowacyjnych w MSP, Warszawa: PARP
4.	Rak-Młynarska E., 2017, Crowdfunding as a model of financing a company,  Bielsko-Biała: Scientific Journal WSFiP Nr 2/2017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I2_W02: </w:t>
      </w:r>
    </w:p>
    <w:p>
      <w:pPr/>
      <w:r>
        <w:rPr/>
        <w:t xml:space="preserve">Student zna i rozumie w pogłębionym stopniu teorie naukowe właściwe dla finansów oraz kierunki ich rozwoju, a także zaawansowaną metodologię badań ze szczególnym uwzględnieniem pozyskiwania funduszy i planowania finansowego przedsięwzięć.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I2_W09: </w:t>
      </w:r>
    </w:p>
    <w:p>
      <w:pPr/>
      <w:r>
        <w:rPr/>
        <w:t xml:space="preserve">Student zna i rozumie główne trendy rozwojowe w zakresie przedsiębiorczości i innowacyjności.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I2_U08: </w:t>
      </w:r>
    </w:p>
    <w:p>
      <w:pPr/>
      <w:r>
        <w:rPr/>
        <w:t xml:space="preserve">Student potrafi analizować, prognozować i modelować złożone procesy społeczne z wykorzystaniem zaawan-sowanych metod i narzędzi z zakresu finansów, w tym narzędzi IT.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I2_U05: </w:t>
      </w:r>
    </w:p>
    <w:p>
      <w:pPr/>
      <w:r>
        <w:rPr/>
        <w:t xml:space="preserve">Student potrafi identyfikować, interpretować i wyjaśniać złożone zjawiska i procesy społeczne oraz relacje między nimi z wykorzystaniem wiedzy z zakresu przedsiębiorczości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I2_K02: </w:t>
      </w:r>
    </w:p>
    <w:p>
      <w:pPr/>
      <w:r>
        <w:rPr/>
        <w:t xml:space="preserve">Student jest gotów do 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I2_K05: </w:t>
      </w:r>
    </w:p>
    <w:p>
      <w:pPr/>
      <w:r>
        <w:rPr/>
        <w:t xml:space="preserve">Student jest gotów do myślenia i działania w sposób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2026-09-12T05:15:26+02:00</dcterms:created>
  <dcterms:modified xsi:type="dcterms:W3CDTF">2026-09-12T05:15:26+02:00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