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Gospodarka cyfrowa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Rostek Katarzyna prof.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Zarządzania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Specjalność: Inżynieria cyfrowa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 ECTS 
10h wykład + 23h zapoznanie się z literaturą tematu + 15h przygotowanie się do testu zaliczeniowego + 2h konsultacji= 50h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0,48 ECTS
10h wykład +2h konsultacji = 12h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1,6 ECTS 
23h zapoznanie się z literaturą tematu + 15h przygotowanie się do testu zaliczeniowego + 2h konsultacji = 40h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 - od 25 osób do limitu miejsc w sali laboratoryjnej (wykład)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wiedzy na temat wieloaspektowych zastosowań informatyki w zarządzaniu, szczególnie w zakresie funkcjonowania w warunkach gospodarki cyfrowej oraz postępującej cyfryzacji funkcji i działań.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A. Wykład: 
1-2h. Gospodarka cyfrowa – charakterystyka oraz etapy rozwoju. Organizacja w gospodarce cyfrowej. 
3-4h. Zintegrowane systemy wspomagania zarządzania – charakterystyka, typologia, kolejne generacje.
5-6h. Systemy gromadzenia i przetwarzania danych. Narzędzia i technologie dedykowane Big Data.
7-8h. Systemy elektronicznego obiegu dokumentów i przepływów pracy. Usieciowienie organizacji oraz wirtualizacja pracy.
9-10h. Narzędzia i modele marketingu elektronicznego. Rola portali internetowych oraz sieci społecznościowych w kontaktach z klientem i współpracownikiem.
11-12h. Analityka biznesowa i raportowanie dynamiczne. Czynne wspomaganie zarządzania strategicznego i operacyjnego w trybie real-time.
13-14h. Technologie multimedialne oraz aplikacje mobilne. E-learningowy rozwój pracowników organizacji.
15h. Zaliczeniowy test teoretyczny.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A. Wykład: 
1. Ocena formatywna: zaliczeniowy test teoretyczny oraz premiowana aktywność podczas zajęć.
2. Ocena sumatywna : ocena punktowa w skali 1-30, zaliczenie min. 16 pkt.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Zawiła-Niedźwiecki, J., Rostek, K., Gąsiorkiewicz, A. 2010. Informatyka gospodarcza, t. 1-4. Warszawa: Wydawnictwo CH Beck.
2.	Surma, J. 2017. Cyfryzacja życia w erze Big Data. Warszawa: Wydawnictwo Naukowe PWN.
Uzupełniająca:
1.	Gonciarski, W. (red.). 2010. Zarządzanie w warunkach gospodarki cyfrowej. Warszawa: Wojskowa Akademia Techniczna.
2.	Borcuch, A. 2010. Cyfrowe społeczeństwo w elektronicznej gospodarce. Warszawa: Wydawnictwo CeDeWu.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W miarę możliwości zalecane jest gościnne zaproszenie praktyków do poprowadzenia wybranych tematów wykładów.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I1_W08: </w:t>
      </w:r>
    </w:p>
    <w:p>
      <w:pPr/>
      <w:r>
        <w:rPr/>
        <w:t xml:space="preserve">teorie oraz ogólną metodologię badań w zakresie przedsiębiorczości, ze szczególnym uwzględnieniem kreowania postaw przedsiębiorczych i podejmowania wyzwań związanych z rozwojem przedsiębiorczości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zaliczeniowy, aktywność podczas zajęć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I1_W09: </w:t>
      </w:r>
    </w:p>
    <w:p>
      <w:pPr/>
      <w:r>
        <w:rPr/>
        <w:t xml:space="preserve">teorie oraz ogólną metodologię badań w zakresie zastosowań narzędzi informatycznych w zarządzaniu i produkcji, ze szczególnym uwzględnieniem działań podejmowanych w środowisku intra i internetowym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zaliczeniowy, aktywność podczas zajęć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I1_U13: </w:t>
      </w:r>
    </w:p>
    <w:p>
      <w:pPr/>
      <w:r>
        <w:rPr/>
        <w:t xml:space="preserve">przy identyfikacji i formułowaniu specyfikacji zadań oraz ich rozwiązywaniu: dobierać i wykorzystywać właściwe metody i narzędzia wspomagające oraz dokonywać oceny opłacalności ekonomicznej wdrożenia tych rozwiązań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zaliczeniowy, aktywność podczas zajęć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I1_U14: </w:t>
      </w:r>
    </w:p>
    <w:p>
      <w:pPr/>
      <w:r>
        <w:rPr/>
        <w:t xml:space="preserve">dokonywać krytycznej analizy stanu obecnego oraz jego niewystarczalności w stosunku do stanu oczekiwanego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zaliczeniowy, aktywność podczas zajęć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I1_K04: </w:t>
      </w:r>
    </w:p>
    <w:p>
      <w:pPr/>
      <w:r>
        <w:rPr/>
        <w:t xml:space="preserve">myślenia i działania w sposób przedsiębiorczy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zaliczeniowy, aktywność podczas zajęć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I1_K01: </w:t>
      </w:r>
    </w:p>
    <w:p>
      <w:pPr/>
      <w:r>
        <w:rPr/>
        <w:t xml:space="preserve">krytycznej oceny posiadanej wiedzy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zaliczeniowy, aktywność podczas zajęć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2026-09-11T22:11:30+02:00</dcterms:created>
  <dcterms:modified xsi:type="dcterms:W3CDTF">2026-09-11T22:11:30+02:00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