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Regulacje prawne w marketingu internetowym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Bogumił Czerwiński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Przedsiębiorczość technologiczna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 
10h wykład + 10h ćwiczenia + 3h konsultacje +10h zadanie ćwiczeniowe + 7h przygotowanie teoretyczne do ćwiczeń +  10h przygotowanie do kolokwium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0,92 ECTS: 
10h wykład + 10h ćwiczenia + 3h konsultacje = 23h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 
 10h ćwiczenia + 3h konsultacje +10h zadanie ćwiczeniowe + 7h przygotowanie teoretyczne do ćwiczeń +  10h przygotowanie do kolokwium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biznesu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 posiadał podstawową wiedzę z zakresu regulacji prawnych obowiązujących w marketingu internetowym i wykorzystywania wiedzy w tym zakresie w praktycznym funkcjonowaniu podmiotów rynkowych  prowadzących swoją działalność w Internecie.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	Istota i znaczenie gospodarki elektronicznej
2.	Koncepcja marketingu internetowego. 
3.	Charakterystyka i definicje handlu elektronicznego 
4.	Bezpieczeństwo systemów informatycznych.
5.	Zarządzania bezpieczeństwem informacji i usług
6.	Podstawy prawne działalności gospodarczej w Internecie.
7.	Granice inspiracji w działaniach marketingowych.
8.	Prawa twórców reklamy internetowej.
9.	Handel elektroniczny a ochrona konsumentów
10.	Aspekty prawne prowadzenia bloga.
11.	Prowadzenie kont na portalach społecznościowych
B. Ćwiczenia: 
1.	Istota i znaczenie gospodarki elektronicznej
2.	Koncepcja marketingu internetowego. 
3.	Charakterystyka i definicje handlu elektronicznego 
4.	Bezpieczeństwo systemów informatycznych.
5.	Zarządzania bezpieczeństwem informacji i usług
6.	Podstawy prawne działalności gospodarczej w Internecie.
7.	Granice inspiracji w działaniach marketingowych.
8.	Prawa twórców reklamy internetowej.
9.	Handel elektroniczny a ochrona konsumentów
10.	Aspekty prawne prowadzenia bloga.
11.	Prowadzenie kont na portalach społecznościowych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1.Ocena formatywna: ocena zaangażowania studentów w dyskusję podczas wykładów.
2.Ocena sumatywna: przeprowadzenie zaliczenia pisemnego, do zaliczenia wykładu wymagane jest uzyskanie oceny &gt;=3.
B. Ćwiczenia: 
1. Ocena formatywna: ocena poprawności realizowanego przez studentów projektu, ocena podejścia studentów do przedmiotu w trakcie zajęć
2. Ocena sumatywna: oceniany jest projekt dotyczący regulacji prawnych obowiązujących w marketingu internetowym. Ocena zawiera się w zakresie 2-5; do zaliczenia wymagane jest uzyskanie oceny &gt;=3.
E. Końcowa ocena z przedmiotu:
Przedmiot uznaje się za zaliczony jeśli zarówno ocena z ćwiczeń jak i z zaliczenia pisemnego &gt;=3; ocena z przedmiotu jest obliczana zgodnie z formułą: 0,6 * ocena z zaliczenia + 0,4 * ocena z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Kołodziej M., 2016. Ochrona danych osobowych w marketingu internetowym po zmianie przepisów. Warszawa: Wydawnictwo Wiedza i Praktyka.
2.	Mazurek G., 2018. E-Marketing Strategia Planowanie Praktyka. Warszawa: Poltext.
3.	Witońska-Pakulska A., 2017. Prawo dla twórców internetowych. Gliwice: Helion.
Uzupełniająca:
1.	Białas A., 2017. Bezpieczeństwo informacji i usług w nowoczesnej instytucji i firmie. Warszawa: Wydawnictwo Naukowe PWN. 
2.	Królewski J., Sała P., 2016. E – marketing, Współczesne trendy Pakiet startowy. Warszawa: Wyd. Naukowe PWN.
3.	Brzozowska M., 2009. Prawo autorskie w reklamie i marketingu. Warszawa: Wolters Kluwer.
4.	Waglowski P.,Prawo w sieci. Zarys regulacji internetu.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I1_W10: </w:t>
      </w:r>
    </w:p>
    <w:p>
      <w:pPr/>
      <w:r>
        <w:rPr/>
        <w:t xml:space="preserve">Absolwent zna  charakter, miejsce i znaczenie nauk społecznych w ogólnym systemie nauk oraz ich relacje do nauk technicznych oraz kompetencji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I1_W12: </w:t>
      </w:r>
    </w:p>
    <w:p>
      <w:pPr/>
      <w:r>
        <w:rPr/>
        <w:t xml:space="preserve">Absolwent zna  podstawowe pojęcia i zasady z zakresu ochrony własności intelektualnej i prawa autorskiego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składowych jednostek zajęciowych.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I1_U07: </w:t>
      </w:r>
    </w:p>
    <w:p>
      <w:pPr/>
      <w:r>
        <w:rPr/>
        <w:t xml:space="preserve">Absolwent potrafi  analizować i prognozować procesy i zjawiska społeczne z wykorzystaniem standardowych metod i narzędzi wykorzystywanych w inżynierii produkcji, w tym również narzędzi IT.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składowych jednostek zajęciowych, realizacja projektu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I1_U13: </w:t>
      </w:r>
    </w:p>
    <w:p>
      <w:pPr/>
      <w:r>
        <w:rPr/>
        <w:t xml:space="preserve">Absolwent potrafi  przy identyfikacji i formułowaniu specyfikacji zadań oraz ich rozwiązywaniu: dobierać i wykorzystywać właściwe metody i narzędzia wspomagające oraz dokonywać oceny opłacalności ekonomicz-nej wdrożenia tych rozwiązań.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I1_K03: </w:t>
      </w:r>
    </w:p>
    <w:p>
      <w:pPr/>
      <w:r>
        <w:rPr/>
        <w:t xml:space="preserve">Absolwent jest gotów do   wypełniania zobowiązań społecznych oraz współorganizowania działalności na rzecz środowiska społecznego.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składowych jednostek zajęciowych, realizacja projektu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I1_K05: </w:t>
      </w:r>
    </w:p>
    <w:p>
      <w:pPr/>
      <w:r>
        <w:rPr/>
        <w:t xml:space="preserve">Absolwent jest gotów do odpowiedzialnego pełnienia ról zawodowych, w tym przestrzegania zasad etyki zawodowej i wymagania tego od innych oraz dbałości o dorobek i tradycje zawodu.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składowych jednostek zajęciowych, realizacja projektu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2024-04-30T23:13:34+02:00</dcterms:created>
  <dcterms:modified xsi:type="dcterms:W3CDTF">2024-04-30T23:13:34+02:00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