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Inbound i outbond marketing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zajęcia wykładowe + 10h zajęcia ćwiczeniowe + 3h konsultacje + 12h studia literaturowe + 15h wykonanie zadań ćwiczeniowych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zajęcia wykładowe + 10h zajęcia ćwiczeniowe + 3h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
10h zajęcia ćwiczeniowe + 3h konsultacje + 12h studia literaturowe + 15h wykonanie zadań ćwiczeniowych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biznesu i modeli biznesu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student, po uczestnictwie w nim:
•	rozumiał podstawowe koncepcje marketingu cyfrowego, w tym koncepcję „marketingu przychodzącego” (inbound marketing) i „marketingu wychodzącego” (outbond marketing);
•	znał zakres działań podejmowanych w ramach marketingu cyfrowego; 
•	potrafił dobrać właściwe narzędzia „marketingu przychodzącego” i „marketingu wychodzącego” do określonych zastosowań praktycznych.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 do marketingu cyfrowego
2.	Model biznesowy a strategia e-marketingowa
3.	Plan e-marketingowy
4.	Mierniki efektywności e-marketingu
5.	Produkt: wartość i koszt dla klienta
6.	Cena: polityka cenowa w mediach elektronicznych
7.	Dystrybucja: kanały dystrybucji internetowej i ich właściwości użytkowe
8.	Promocja: generowanie wartościowego ruchu przychodzącego
9.	Inbound marketing – idea, techniki, skuteczność
10.	Outbound marketing – idea, techniki, skuteczność
11.	Marketing treści
12.	Marketing społecznościowy
13.	Lejek sprzedażowy i ścieżka konwersji
14.	Optymalizacja ścieżki konwersji
15.	Test wiedzy
B. Ćwiczenia: 
1.	Analiza ścieżki konwersji
2.	Optymalizacja ścieżki konwersji
3.	Przydział zadań ćwiczeniowych 1 (analiza ścieżki konwersji)
4.	Konsultacje zadań ćwiczeniowych 1 (1)
5.	Konsultacje zadań ćwiczeniowych 1 (2)
6.	Konsultacje zadań ćwiczeniowych 1 (3)
7.	Omówienie zadań ćwiczeniowych 1 (1)
8.	Omówienie zadań ćwiczeniowych 1 (2)
9.	Podstawy budowania strategii cyfrowej komunikacji marketingowej
10.	Dobór mediów cyfrowych w komunikacji marketingowej
11.	Przydział zadań ćwiczeniowych 2 (strategia cyfrowej komunikacji marketingowej)
12.	Konsultacje zadań ćwiczeniowych 2 (1)
13.	Konsultacje zadań ćwiczeniowych 2 (2)
14.	Omówienie zadań ćwiczeniowych 2 (1)
15.	Omówienie zadań ćwiczeniowych 2 (2)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
Ocena formatywna: 
Ocena zaangażowania studentów w dyskusję podczas wykładów.
Ocena sumatywna:
Test wiedzy (test wielokrotnego wyboru, pytania zamknięte). Ocena z testu w zakresie 2-5. Wymagane jest uzyskanie oceny &gt;=3. Ocena z eseju jest oceną z wykładu.
B. Ćwiczenia:
Ocena formatywna:
Ocena poprawności wykonania zadań ćwiczeniowych w trakcie ćwiczeń.
Ocena sumatywna:
Ocena wykonania dwóch zadań ćwiczeniowych na podstawie dokumentacji i prezentacji (każde zadanie oceniane w zakresie 2-5). Ocena z ćwiczeń obliczana jest zgodnie z formułą: 0,4 x ocena wykonania zada-nia nr 1 + 0,6 x ocena wykonania zadania nr 2. Wymagane jest uzy-skanie oceny &gt;=3 z ćwiczeń.
E. Końcowa ocena z przedmiotu:
Końcowa ocena z przedmiotu obliczana jest zgodnie z formułą: 0,4 x ocena z wykładu + 0,6 x 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Chaffey, D., Ellis-Chadwick, F., 2016. Digital Marketing. Strategy, Implementation and Practice. Harlow: Pearson Education
2.	Kotler Ph., Kartajaya H., Setiawan I., 2017. Marketing 4.0. Era cyfrowa. Warszawa: MT Biznes
3.	Królewski J., Sala P. (red.), 2016. E-marketing. Współczesne trendy. Pakiet startowy. Warszawa: Wydawnictwo Naukowe PWN
4.	Mazurek, G. (red.), 2018. E-marketing. Planowanie, narzędzia, praktyka. Warszawa: Poltext
Uzupełniająca:
1.	Kaufman I., Horton Ch., 2015. Digital Marketing: Integrating Strategy and Tactics with Values, A Guidebook for Executives, Managers, and Students. New York: Routledge
2.	Kępiński Ł., Kordowski M., Sałkowski D., Sztubecki K., 2015. Marketing internetowy. Nowe możliwości nowi klienci nowe rynki. Warszawa: Poltext
3.	Kingsnorth, S., 2016. Digital Marketing Strategy: An Integrated Approach to Online Marketing. Philadelphia: Kogan Page
4.	Mazurek G., 2012. Znaczenie wirtualizacji marketingu w sieciowym kreowaniu wartości. Warszawa: Poltext
5.	Strauss J., Frost R. D., 2014. E-marketing (7th ed.). Harlow: Pearson Education Limited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Student zna i rozumie teorie oraz ogólną metodologię badań w zakresie zarządzania, ze szczególnym uwzględnieniem systemów i procesów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I1_W10: </w:t>
      </w:r>
    </w:p>
    <w:p>
      <w:pPr/>
      <w:r>
        <w:rPr/>
        <w:t xml:space="preserve">Student zna i rozumie charakter, miejsce i znaczenie nauk społecznych w ogólnym systemie nauk oraz ich relacje do nauk technicznych oraz kompetencji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Student potrafi identyfikować i interpretować podstawowe zjawiska i procesy społeczne z wykorzystaniem wiedzy z zakresu zarządzania, ze szczególnym uwzględnieniem uwarunkowań zarządzania przedsiębiorstwem produkcyjnym oraz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interakcja podczas wykładu, ocena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Student potrafi  projektować nowe rozwiązania, jak również doskonalić istniejące,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interakcja podczas wykładu, ocena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Student jest gotów do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realizowanych w trakcie zajęć, bieżące omawianie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realizowanych w trakcie zajęć, bieżące omawianie zadań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2026-09-12T11:24:43+02:00</dcterms:created>
  <dcterms:modified xsi:type="dcterms:W3CDTF">2026-09-12T11:24:43+02:00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