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Strategie marketingu internetowego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Czerwiński Bogumił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10h wykład + 10h projekt + 5h konsultacje + 20h zadanie projektowe + 15h przygotowanie teoretyczne do realizacji projektu + 15h przygotowanie do kolokwium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1ECTS: 
10h wykład + 10h projekt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 
+ 10h projekt + 5h konsultacje + 20h zadanie projektowe + 15h przygotowanie teoretyczne do realizacji projektu + 15h przygotowanie do kolokwium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marketingu, 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posiadał podstawową wiedzę z zakresu zastosowań narzędzi marketingu internetowego, 
- potrafił dokonać analizy działań w obszarze marketingu internetowego i proponować rozwiązania w tym zakresie, 
- potrafił współdziałać w grupie projektowej i posługiwać się zdobytą wiedzą z zachowaniem zasad etycznych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Istota i znaczenie gospodarki elektronicznej w globalnym społeczeństwie. 
2.	Współczesna koncepcja marketingu internetowego. 
3.	Narzędzia marketingu-mix w Internecie. 
4.	Specyfika funkcjonowania przedsiębiorstwa w przestrzeni wirtualnej. 
5.	Internet jako środowisko świadczenia usług. 
6.	Serwis WWW jako podstawowe narzędzie e-marketingu. 
7.	Marketingowa komunikacja internetowa. 
8.	Internetowa społeczność marki/produktu. 
9.	Efektywność marketingu internetowego. 
10.	Nowoczesne technologie marketingu internetowego. 
11.	Przyszłość marketingu internetowego.
D. Projekt:
1.	Narzędzia marketingu-mix w Internecie. 
2.	Specyfika funkcjonowania przedsiębiorstwa w przestrzeni wirtualnej. 
3.	Internet jako środowisko świadczenia usług. 
4.	Serwis WWW jako podstawowe narzędzie e-marketingu. 
5.	Marketingowa komunikacja internetowa. 
6.	Wykorzystanie instrumentów marketingu internetowego na podstawie wybranej branży i wybranego podmiotu. 
7.	Projektowanie systemu strategii marketingu internetowego na podstawie wybranego podmiotu.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	Ocena formatywna: ocena zaangażowania studentów w dyskusję podczas wykładów.
2.	Ocena sumatywna: przeprowadzenie egzaminu pisemnego, do zaliczenia wykładu wymagane jest uzyskanie oceny &gt;=3.
D. Projekt:
1. Ocena formatywna: ocena poprawności realizowanego przez studentów projektu, ocena podejścia studentów do przedmiotu w trakcie zajęć
2. Ocena sumatywna: oceniany jest projekt dotyczący marketingu internetowego.. Ocena zawiera się w zakresie 2-5; do zaliczenia wymagane jest uzyskanie oceny &gt;=3.
E. Końcowa ocena z przedmiotu:
Przedmiot uznaje się za zaliczony jeśli zarówno ocena z projektu jak i z egzaminu &gt;=3; ocena z przedmiotu jest obliczana zgodnie z formułą: 0,6 * ocena z egzaminu + 0,4 * ocena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Bonek T., Smaga M., 2012. Biznes w Internecie. Warszawa: Wolters Kluwer SA.
2.	Królewski J., Sała P., 2016. E – marketing, Współczesne trendy Pakiet startowy. Warszawa: Wyd. Naukowe PWN.
3.	Gąsiorkiewicz A.,Marketing internetowy [w] Zawiła-Niedźwiecki J., Rostek K., Gąsiorkiewicz A. (red.), 2010. Informatyka gospodarcza (tom 4). Warszawa: Wydawnictwo C. H. Beck.
Uzupełniająca:
1.	Doligalski T., 2013. Internet w zarządzaniu wartością klienta. Warszawa: Oficyna Wydawnicza SGH.
2.	Krupa P., Ossowski M., 2012. E-mail marketing. 10 wykładów o skutecznej promocji w sieci. Warszawa: Wydawnictwo Helion.
3.	Świerczyńska-Kaczor U., 2012. e-Marketing przedsiębiorstwa w społeczności wirtualnej. Warszawa: Wydawnictwo Difin.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Absolwent zna   teorie oraz ogólną metodologię badań w zakresie inżynierii produkcji, ze szczególnym uwzględnieniem zastosowań technologii produkcyjnych.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Absolwent zna   teorie oraz ogólną metodologię badań w zakresie zastosowań narzędzi informatycznych w zarządzaniu i produkcji, ze szczególnym uwzględnieniem działań podejmowanych w środowisku intra i internetowym.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I1_U07: </w:t>
      </w:r>
    </w:p>
    <w:p>
      <w:pPr/>
      <w:r>
        <w:rPr/>
        <w:t xml:space="preserve">Absolwent potrafi  analizować i prognozować procesy i zjawiska społeczne z wykorzystaniem standardowych metod i narzędzi wykorzystywanych w inżynierii produkcji, w tym również narzędzi IT.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zajęciowych, realizacja projektu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Absolwent potrafi  przy identyfikacji i formułowaniu specyfikacji zadań oraz ich rozwiązywaniu: dobierać i wykorzystywać właściwe metody i narzędzia wspomagające oraz dokonywać oceny opłacalności ekonomicznej wdrożenia tych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 uznawania znaczenia wiedzy w rozwiązywaniu problemów poznawczych i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zajęciowych, realizacja projektu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2026-09-12T00:04:24+02:00</dcterms:created>
  <dcterms:modified xsi:type="dcterms:W3CDTF">2026-09-12T00:04:24+02:00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