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Aspekty prawne w projektach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Waszkiewicz Małgorzata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Inżynieria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10h wykłady + 10h przygotowanie do wykładów + 10h analiza literatury + 5h konsultacje + 15h przygotowanie do pracy zaliczeniowej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
10h wykłady + 5h konsultacje = 15h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
10h przygotowanie do wykładów + 10h analiza literatury + 5h konsultacje + 15h przygotowanie do pracy zaliczeniowej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prawa cywilnego oraz ochrony własności intelektualnej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z wybranymi aspektami prawnymi związanymi z zarządzaniem projektami, w tym: przepisy prawne i dokumenty związane z projektem, zarządzanie roszczeniami, komercjalizacja wyników projektu oraz ochrona własności intelektualnej.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1-2: Rodzaje i formy zawierania umów. Przedmiot umowy, obowiązki stron, dokumenty związane z umowami.
3-4: Aspekty prawne negocjacji kontraktu – zarządzanie roszczeniami w ramach umów związanych z projektem. Zabezpieczenia umowy. Ka-ry umowne, gwarancja i rękojmia. Rozstrzyganie sporów.
5-6: Komercjalizacja wyników projektu. 
7-8: Ochrona własności intelektualnej, w tym m.in. umowy licencyjne, informacja patentowa.
9-10: Wparcie PMO przez dział prawny. 
11-12: Komunikacja i przepływ informacji w projekcie.
13-14: Studia przypadków związanych z aspektami prawnymi w projektach (w tym np. Legal Project Management).
15: Praca zaliczeniowa.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Ocenie podlega przygotowanie do wykładu, aktywność na zajęciach oraz (w ramach pracy zaliczeniowej) rozwiązanie problemu przy pomocy wiedzy wyniesionej z zajęć (case study).
2. Ocena sumatywna: Praca zaliczeniowa ma postać pisemną i podlega ocenie w skali: 5; 4,5; 4; 3,5; 3; ndst. Aktywność na zajęciach może ponieść ocenę z zaliczenia o max. pół oceny.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PMI 2000. A   guide   to   the   project   management   body   of   knowledge (PMBOK   Guide). Newtown Square: Pennsylvania USA.
2.	Nicholas, J. M.; Steyn, H. 2012. Zarządzanie projektami. Zastosowania w biznesie, inżynierii i nowoczesnych technologiach. Wolters Kluwer Polska: Warszawa.
3.	Ustawa z dnia 4 lutego 1994 r. o prawie autorskim i prawach po-krewnych (Dz. U. z 2000 r. Nr 80, poz. 904 ze zm.).
4.	Ustawa z dnia 23 kwietnia 1964 r. Kodeks cywilny (Dz. U. Nr 16, poz. 93 ze zm.).
Uzupełniająca:
1.	Bolek, C.; Bolek, M. 2014. Komercjalizacja innowacji. Zarządzanie projektami i finansowanie. Difin: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Absolwent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wykładach,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wiedza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I1_W07: </w:t>
      </w:r>
    </w:p>
    <w:p>
      <w:pPr/>
      <w:r>
        <w:rPr/>
        <w:t xml:space="preserve">Absolwent zna i rozumie teorie oraz ogólną metodologię badań w zakresie prawa, ze szczególnym uwzględnieniem uwarunkowań działalności i funkcjonowania przedsiębiorstw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wykładach,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I1_W12: </w:t>
      </w:r>
    </w:p>
    <w:p>
      <w:pPr/>
      <w:r>
        <w:rPr/>
        <w:t xml:space="preserve">Absolwent zna i rozumie podstawowe pojęcia i zasady z zakresu ochrony własności intelektualnej i prawa autorskiego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wykładach,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umiejętności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I1_U01: </w:t>
      </w:r>
    </w:p>
    <w:p>
      <w:pPr/>
      <w:r>
        <w:rPr/>
        <w:t xml:space="preserve">Absolwent potrafi identyfikować i interpretować podstawowe zjawiska i procesy społeczne z wykorzystaniem wiedzy z zakresu zarządzania, ze szczególnym uwzględnieniem uwarunkowań zarządzania przedsiębiorstwem produkcyjnym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wykładach,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5" w:name="_Toc5"/>
      <w:r>
        <w:t>Profil ogólnoakademicki - kompetencje społeczne</w:t>
      </w:r>
      <w:bookmarkEnd w:id="5"/>
    </w:p>
    <w:p>
      <w:pPr>
        <w:keepNext w:val="1"/>
        <w:spacing w:after="10"/>
      </w:pPr>
      <w:r>
        <w:rPr>
          <w:b/>
          <w:bCs/>
        </w:rPr>
        <w:t xml:space="preserve">Efekt I1_U15: </w:t>
      </w:r>
    </w:p>
    <w:p>
      <w:pPr/>
      <w:r>
        <w:rPr/>
        <w:t xml:space="preserve">Absolwent potrafi projektować nowe rozwiązania,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wykładach,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2024-05-05T16:22:45+02:00</dcterms:created>
  <dcterms:modified xsi:type="dcterms:W3CDTF">2024-05-05T16:22:45+02:00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