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Aspekty prawne w projektach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Waszkiewicz Małgorzata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Zarządzania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Specjalność: Inżynieria cyfrowa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 ECTS
10h wykłady + 10h przygotowanie do wykładów + 10h analiza literatury + 5h konsultacje + 15h przygotowanie do pracy zaliczeniowej = 50h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0,6 ECTS
10h wykłady + 5h konsultacje = 15h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1,6 ECTS
10h przygotowanie do wykładów + 10h analiza literatury + 5h konsultacje + 15h przygotowanie do pracy zaliczeniowej = 40h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podstaw prawa cywilnego oraz ochrony własności intelektualnej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 od 25 osób do limitu miejsc w sali audytoryjnej (wykład)	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zaznajomienie z wybranymi aspektami prawnymi związanymi z zarządzaniem projektami, w tym: przepisy prawne i dokumenty związane z projektem, zarządzanie roszczeniami, komercjalizacja wyników projektu oraz ochrona własności intelektualnej.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A. Wykład: 
1-2: Rodzaje i formy zawierania umów. Przedmiot umowy, obowiązki stron, dokumenty związane z umowami.
3-4: Aspekty prawne negocjacji kontraktu – zarządzanie roszczeniami w ramach umów związanych z projektem. Zabezpieczenia umowy. Ka-ry umowne, gwarancja i rękojmia. Rozstrzyganie sporów.
5-6: Komercjalizacja wyników projektu. 
7-8: Ochrona własności intelektualnej, w tym m.in. umowy licencyjne, informacja patentowa.
9-10: Wparcie PMO przez dział prawny. 
11-12: Komunikacja i przepływ informacji w projekcie.
13-14: Studia przypadków związanych z aspektami prawnymi w projektach (w tym np. Legal Project Management).
15: Praca zaliczeniowa.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A. Wykład: 
1. Ocena formatywna: Ocenie podlega przygotowanie do wykładu, aktywność na zajęciach oraz (w ramach pracy zaliczeniowej) rozwiązanie problemu przy pomocy wiedzy wyniesionej z zajęć (case study).
2. Ocena sumatywna: Praca zaliczeniowa ma postać pisemną i podlega ocenie w skali: 5; 4,5; 4; 3,5; 3; ndst. Aktywność na zajęciach może ponieść ocenę z zaliczenia o max. pół oceny.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Obowiązkowa: 
1.	PMI 2000. A   guide   to   the   project   management   body   of   knowledge (PMBOK   Guide). Newtown Square: Pennsylvania USA.
2.	Nicholas, J. M.; Steyn, H. 2012. Zarządzanie projektami. Zastosowania w biznesie, inżynierii i nowoczesnych technologiach. Wolters Kluwer Polska: Warszawa.
3.	Ustawa z dnia 4 lutego 1994 r. o prawie autorskim i prawach po-krewnych (Dz. U. z 2000 r. Nr 80, poz. 904 ze zm.).
4.	Ustawa z dnia 23 kwietnia 1964 r. Kodeks cywilny (Dz. U. Nr 16, poz. 93 ze zm.).
Uzupełniająca:
1.	Bolek, C.; Bolek, M. 2014. Komercjalizacja innowacji. Zarządzanie projektami i finansowanie. Difin: Warszawa.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www.olaf.wz.pw.edu.pl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praktyczny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I1_K02: </w:t>
      </w:r>
    </w:p>
    <w:p>
      <w:pPr/>
      <w:r>
        <w:rPr/>
        <w:t xml:space="preserve">Absolwent jest gotów do uznawania znaczenia wiedzy w rozwiązywaniu problemów poznawczych i praktycznych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Aktywność na wykładach, praca zaliczeniowa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wiedza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I1_W07: </w:t>
      </w:r>
    </w:p>
    <w:p>
      <w:pPr/>
      <w:r>
        <w:rPr/>
        <w:t xml:space="preserve">Absolwent zna i rozumie teorie oraz ogólną metodologię badań w zakresie prawa, ze szczególnym uwzględnieniem uwarunkowań działalności i funkcjonowania przedsiębiorstw produkcyjnych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Aktywność na wykładach, praca zaliczeniowa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I1_W12: </w:t>
      </w:r>
    </w:p>
    <w:p>
      <w:pPr/>
      <w:r>
        <w:rPr/>
        <w:t xml:space="preserve">Absolwent zna i rozumie podstawowe pojęcia i zasady z zakresu ochrony własności intelektualnej i prawa autorskiego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Aktywność na wykładach, praca zaliczeniowa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umiejętności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I1_U01: </w:t>
      </w:r>
    </w:p>
    <w:p>
      <w:pPr/>
      <w:r>
        <w:rPr/>
        <w:t xml:space="preserve">Absolwent potrafi identyfikować i interpretować podstawowe zjawiska i procesy społeczne z wykorzystaniem wiedzy z zakresu zarządzania, ze szczególnym uwzględnieniem uwarunkowań zarządzania przedsiębiorstwem produkcyjnym oraz zarządzania projektami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Aktywność na wykładach, praca zaliczeniowa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5" w:name="_Toc5"/>
      <w:r>
        <w:t>Profil ogólnoakademicki - kompetencje społeczne</w:t>
      </w:r>
      <w:bookmarkEnd w:id="5"/>
    </w:p>
    <w:p>
      <w:pPr>
        <w:keepNext w:val="1"/>
        <w:spacing w:after="10"/>
      </w:pPr>
      <w:r>
        <w:rPr>
          <w:b/>
          <w:bCs/>
        </w:rPr>
        <w:t xml:space="preserve">Efekt I1_U15: </w:t>
      </w:r>
    </w:p>
    <w:p>
      <w:pPr/>
      <w:r>
        <w:rPr/>
        <w:t xml:space="preserve">Absolwent potrafi projektować nowe rozwiązania, jak również doskonalić istniejące, zgodnie z przyjętymi założeniami ich realizacji i wdrożenia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Aktywność na wykładach, praca zaliczeniowa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2026-09-12T00:04:30+02:00</dcterms:created>
  <dcterms:modified xsi:type="dcterms:W3CDTF">2026-09-12T00:04:30+02:00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