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Kruk Marta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10h wykład + 10h ćwiczenia + 5h zapoznanie się z literaturą + 15h przygotowanie do ćwiczeń + 15h przygotowanie do zaliczenia ćwiczeń + 5h konsultacje + 15h przygotowanie do zaliczenia wykładu = 75h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ECTS: 
10h wykład + 10h ćwiczenia + 5h konsultacje = 25h 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
10h ćwiczenia + 5h zapoznanie się z literaturą + 15h przygotowanie do ćwiczeń + 15h przygotowanie do zaliczenia ćwiczeń + 5h konsultacje + 15h przygotowanie do zaliczenia wykładu = 65h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kategorii, formuł i koncepcji finansowych stosowanych w zarządzaniu przedsiębiorstwem oraz sposobów rozwiązywania jego problemów (w tym odpowiedniego wykorzystania funduszy). Przedmiot dostarcza narzędzi analitycznych pozwalających ocenić i wspomagać zachowania się przedsiębiorstwa w gospodarce rynkowej.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	Podstawowe źródła informacji o sytuacji finansowej przedsiębiorstwa. Ogólny podział źródeł jego finansowania (2h).
2.	Zysk operacyjny EBIT i mierniki rentowności oraz zadłużenia przedsiębiorstwa. System dźwigni (3h).
3.	Stopa procentowa. Odsetki proste i złożone. Kapitalizacja i dyskontowanie pojedynczych kwot. Płatności roczne. Wartość rynkowa aktywów przynoszących stały dochód w długim okresie (3h).
4.	Wycena i koszt kapitałowy długoterminowych źródeł finansowania przedsiębiorstwa. Średni ważony koszt kapitału (3h).
5.	Niedyskontowe i dyskontowe mierniki oceny efektywności projektów inwestycyjnych (4h).
B.	Ćwiczenia: 
1.	Mechanizm i stopień dźwigni finansowej. Dźwignia operacyjna i jej efekt neutralny. Dźwignia łączna (2h).
2.	Wartość przyszła i bieżąca płatności zwykłych i okresowych (3h).
3.	Wycena poszczególnych składników kapitału stałego spółki akcyjnej. Wymagana stopa zwrotu i koszt kapitałowy akcji i obligacji. Szacowanie średniego ważonego kosztu kapitału na pod-stawie wag historycznych i krańcowych (3h).
4.	Oczekiwana stopa zwrotu z akcji i ryzyko jej osiągnięcia. Współczynnik beta (β) jako miernik ryzyka systematycznego. Wycena kosztu kapitału własnego spółki na podstawie modelu CAPM (3h).
5.	Stopa dyskontowa projektu inwestycyjnego. Okres zwrotu na-kładów i księgowa stopa zwrotu. Tradycyjne i zmodyfikowane mierniki dyskontowe (4h).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Zaliczenie 1 pracy pisemnej,  
2. Ocena sumatywna : Ocena zaliczenia 1 pracy pisemnej.
B. Ćwiczenia: 
1. Ocena formatywna: Zaliczenie 1 pracy ćwiczeniowej. 
2. Ocena sumatywna: Ocena zaliczenia 1 pracy ćwiczeniowej.
E. Końcowa ocena z przedmiotu: 
Ocena średnia zaliczenia 1 pracy pisemnej z wykładu i 1 pracy ćwiczeniowej.
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Pazio W. J.,2006. Zarządzanie finansami. Wybrane zagadnienia.  Warszawa: OWPW.
2.	Pazio W. J., 2006. Zarządzanie finansami. Repetytorium. Warszawa: OWPW.
3.	Gąsiorkiewicz L., Pazio W. J., 2018. Mierniki oceny bieżącej i inwestycyjnej działalności przedsiębiorstw. Warszawa: OWPW.
Uzupełniająca:
1.	Brigham E. F., 1997. Podstawy zarządzania finansami. Warszawa: PWE.
2.	Rutkowski A., 2007. Zarządzanie finansami. Warszawa: PWE.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I1_W04, I1_W07: </w:t>
      </w:r>
    </w:p>
    <w:p>
      <w:pPr/>
      <w:r>
        <w:rPr/>
        <w:t xml:space="preserve">Ma uporządkowaną wiedzę z kategorii, formuł i koncepcji stosowanych w zarządzaniu finansami przedsię-biorstwem oraz sposobów rozwiązywania jego problemów finansowych.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I1_U03, I1_U09,  I1_U12, I1_U13, I1_U14: </w:t>
      </w:r>
    </w:p>
    <w:p>
      <w:pPr/>
      <w:r>
        <w:rPr/>
        <w:t xml:space="preserve">Potrafi pozyskiwać informacje z literatury, baz danych oraz innych źródeł, integrować je, dokonywać oceny oraz wyciągać wnioski i formułować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I1_U09,  I1_U17: </w:t>
      </w:r>
    </w:p>
    <w:p>
      <w:pPr/>
      <w:r>
        <w:rPr/>
        <w:t xml:space="preserve">Potrafi wykorzystać nabytą wiedzę do zarządzania finansami przedsiębiorstwa oraz sposobów rozwiązywania jego problemów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I1_K01, I1_K02: </w:t>
      </w:r>
    </w:p>
    <w:p>
      <w:pPr/>
      <w:r>
        <w:rPr/>
        <w:t xml:space="preserve">Zna przykłady i rozumie przyczyny wadliwie działających systemów ekonomicznych i zarządzania, które doprowadziły do poważnych strat finansowych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 i rozwiązywanie praktycznych przykładów.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I1_K04, I1_K05: </w:t>
      </w:r>
    </w:p>
    <w:p>
      <w:pPr/>
      <w:r>
        <w:rPr/>
        <w:t xml:space="preserve">Ma doświadczenie w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Grupowe rozwiązywanie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2024-05-04T17:49:33+02:00</dcterms:created>
  <dcterms:modified xsi:type="dcterms:W3CDTF">2024-05-04T17:49:33+02:00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