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Kognitywistyka</w:t>
      </w:r>
    </w:p>
    <w:p>
      <w:pPr>
        <w:keepNext w:val="1"/>
        <w:spacing w:after="10"/>
      </w:pPr>
      <w:r>
        <w:rPr>
          <w:b/>
          <w:bCs/>
        </w:rPr>
        <w:t xml:space="preserve">Koordynator przedmiotu: </w:t>
      </w:r>
    </w:p>
    <w:p>
      <w:pPr>
        <w:spacing w:before="20" w:after="190"/>
      </w:pPr>
      <w:r>
        <w:rPr/>
        <w:t xml:space="preserve">dr hab inź. Grzeszczyk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+ 15h ćwiczenia + 20h zapoznanie z literaturą + 15h przygotowanie do zajęć + 10h przygotowanie projektu i prezentacji + 5h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+ 15h ćwiczenia + 5h konsultacje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15h ćwiczenia + 20h zapoznanie z literaturą + 15h przygotowanie do zajęć + 10h przygotowanie projektu i prezentacji + 5h konsultacje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posługiwania się edytorem tekstów i e-bazami z literaturą</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interdyscyplinarnych nauk kognitywnych oraz praktycznych umiejętności rozwiązywania wybranych problemów z wykorzystaniem podstawowych paradygmatów.</w:t>
      </w:r>
    </w:p>
    <w:p>
      <w:pPr>
        <w:keepNext w:val="1"/>
        <w:spacing w:after="10"/>
      </w:pPr>
      <w:r>
        <w:rPr>
          <w:b/>
          <w:bCs/>
        </w:rPr>
        <w:t xml:space="preserve">Treści kształcenia: </w:t>
      </w:r>
    </w:p>
    <w:p>
      <w:pPr>
        <w:spacing w:before="20" w:after="190"/>
      </w:pPr>
      <w:r>
        <w:rPr/>
        <w:t xml:space="preserve">A. Wykład: 
1. Wprowadzenie, istota kognitywistyki, podstawowe pojęcia.
2. Wstęp do kognitywistyki. Mózg, neurony, umysł, świadomość, zachowanie, najprostsze teorie i modele matematyczne. Filozofia kognitywna.
3. Przegląd metod i modeli kognitywnych.
4. Podsumowanie, dyskusja i przedstawienie propozycji ocen końcowych z wykładu.
5. Sprawdzian poprawkowy obejmujący cały materiał przedstawiony podczas zajęć wykładowych.
B. Ćwiczenia: 
1. Wprowadzenie. Wstępna prezentacja tematów projektów.
2. Dyskusja i wybór tematów pierwszych projektów bazujących na studiach literaturowych.
3. Architektura systemów kognitywnych. Prezentacje projektów studenckich.
4. Kognitywistyka i sztuczna inteligencja. C. d. prezentacji projektów.
5. Dyskusja podsumowująca i wybór tematów drugich projektów bazujących na badaniach empirycznych.
5. Kognitywne systemy informatyczne. Prezentacje zaawansowanych projektów.
6. Podsumowanie, dyskusja i wystawianie ocen końcowych.
7. Sprawdzian poprawkowy z całości materiału.</w:t>
      </w:r>
    </w:p>
    <w:p>
      <w:pPr>
        <w:keepNext w:val="1"/>
        <w:spacing w:after="10"/>
      </w:pPr>
      <w:r>
        <w:rPr>
          <w:b/>
          <w:bCs/>
        </w:rPr>
        <w:t xml:space="preserve">Metody oceny: </w:t>
      </w:r>
    </w:p>
    <w:p>
      <w:pPr>
        <w:spacing w:before="20" w:after="190"/>
      </w:pPr>
      <w:r>
        <w:rPr/>
        <w:t xml:space="preserve">A. Wykład: 
1. Ocena formatywna: wynika z aktywności studentów podczas zajęć.
2. Ocena sumatywna: egzamin końcowy w formie dyskusji.
B. Ćwiczenia: 
1. Ocena formatywna: dotyczy przedstawiania prezentacji oraz uczestnictwa w dyskusjach związanych z projektami studentów.
2. Ocena sumatywna: wynika z liczby przedstawionych prezentacji projektów oraz ich wartości merytorycznej.
E. Końcowa ocena z przedmiotu: w zakresie 2-5; do zaliczenia wymagane jest uzyskanie oceny &gt;=3.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Gurumoorthy S., Rao B. N. K., Gao X. 2018, Cognitive Science and Artificial Intelligence Advances and Applications, Springer.
2.	Lidia Ogiela L. 2011, Podstawy informatyki kognitywnej. Kraków: Wydawnictwa AGH.
3.	Tadeusiewicz R. 2009, Neurocybernetyka teoretyczna, Warszawa: Wydawnictwa Uniwersytetu Warszawskiego.
Uzupełniająca:
1.	Christensen H. I., Kruijff G. J. M., Wyatt J. L. 2010 Cognitive Systems, Springer.
2.	Sangaiah A. K., Arunkumar Thangavelu A., Sundaram V. M. 2018, Cognitive Computing for Big Data Systems Over IoT Frameworks, Tools and Applications, Springer.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ćwiczeniach,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I1_W13: </w:t>
      </w:r>
    </w:p>
    <w:p>
      <w:pPr/>
      <w:r>
        <w:rPr/>
        <w:t xml:space="preserve">cechy człowieka jako twórcy i uczestnika kultury organizacyjnej</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I1_U06: </w:t>
      </w:r>
    </w:p>
    <w:p>
      <w:pPr/>
      <w:r>
        <w:rPr/>
        <w:t xml:space="preserve">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2024-05-06T19:50:33+02:00</dcterms:created>
  <dcterms:modified xsi:type="dcterms:W3CDTF">2024-05-06T19:50:33+02:00</dcterms:modified>
</cp:coreProperties>
</file>

<file path=docProps/custom.xml><?xml version="1.0" encoding="utf-8"?>
<Properties xmlns="http://schemas.openxmlformats.org/officeDocument/2006/custom-properties" xmlns:vt="http://schemas.openxmlformats.org/officeDocument/2006/docPropsVTypes"/>
</file>