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+ 10h przygotowanie do ćwiczeń +  7h konsultacje + 15h przygotowanie do prac kontrolnych + 5h przygotowanie do kolokwium = 82h
</w:t>
      </w:r>
    </w:p>
    <w:p>
      <w:pPr>
        <w:keepNext w:val="1"/>
        <w:spacing w:after="10"/>
      </w:pPr>
      <w:r>
        <w:rPr>
          <w:b/>
          <w:bCs/>
        </w:rPr>
        <w:t xml:space="preserve">Liczba punktów ECTS na zajęciach wymagających bezpośredniego udziału nauczycieli akademickich: </w:t>
      </w:r>
    </w:p>
    <w:p>
      <w:pPr>
        <w:spacing w:before="20" w:after="190"/>
      </w:pPr>
      <w:r>
        <w:rPr/>
        <w:t xml:space="preserve">1,90 ECTS:
15h wykład + 30h ćwiczenia + 7h konsultacje = 52h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2,45 ECTS:
30h  ćwiczenia + 10h przygotowanie do ćwiczeń +  7h konsultacje + 15h przygotowanie do prac kontrolnych + 5h przygotowanie do kolokwium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Wykład: 
1.	Liczby zespolone – podstawowe  definicje i własności. Postać algebraiczna  i  trygonometryczna  liczby  zespolonej  oraz  jej interpretacja  geometryczna.   (2 h)
2.	Pierwiastek stopnia naturalnego z liczby zespolonej. Pierwiastki wielomianów  zmiennej  zespolonej.   Zasadnicze  twierdzenie algebry.   (2 h)
3.	Macierze – podstawowe określenia. Działania na macierzach. Wyznacznik. Twierdzenie  Laplace’a.  (2 h)
4.	Macierz odwrotna. Rząd macierzy. Równania macierzowe.  (2 h)
5.	Układy równań liniowych. Twierdzenie Kroneckera-Capelliego. Metoda przekształceń elementarnych.  Układy Cramera. (2 h)
6.	Przestrzeń wektorowa Rn. Baza i wymiar przestrzeni.   (2 h)
7.	Przestrzeń wektorowa  R3. Prosta i płaszczyzna w R3.  (2 h)
8.	Kolokwium.  (1 h)
Ćwiczenia:
1.	Liczby zespolone. Postać algebraiczna. Działania na liczbach zespolonych. Interpretacja geometryczna.  (2 h)
2.	Postać trygonometryczna liczby zespolonej. Działania. Wzór Moivre’a. Pierwiastkowanie liczb zespolonych.  (2 h)
3.	Pierwiastki  wielomianu  zmiennej  zespolonej.  Zasadnicze  twierdzenie algebry. (3 h)
4.	Macierze. Działania na macierzach.  (2 h)
5.	Wyznaczniki. Rozwinięcie Laplace’a. Rząd macierzy.  (2 h)
6.	Macierz odwrotna. Równania macierzowe.  (2 h)
7.	Układy równań liniowych. Twierdzenie Kroneckera-Capelliego. Metoda przekształceń elementarnych.  (3 h)
8.	Układy Cramera.  (2 h)
9.	Macierze wierszowe i kolumnowe. Przestrzeń wektorowa  Rn. Baza i wymiar przestrzeni. Współrzędne wektora w bazie. (2 h)
10.	Przestrzeń  wektorowa  R3. Iloczyn  skalarny, wektorowy  i mieszany wektorów. (3 h)
11.	Prosta w R3. Równanie  parametryczne  i  kierunkowe  prostej. (2 h)
12.	Płaszczyzna  w  R3. Równanie parametryczne, ogólne i odcinkowe  płaszczyzny.  (2 h)
13.	Prace kontrolne.  (3 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Posiada uporządkowaną wiedzę w zakresie teorii i praktyki oraz ogólnej metodologii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I1_W10: </w:t>
      </w:r>
    </w:p>
    <w:p>
      <w:pPr/>
      <w:r>
        <w:rPr/>
        <w:t xml:space="preserve">Zna i rozumie miejsce i znaczenie  nauk  matematycznych w ogólnym systemie nauk oraz ich relacje do nauk technicznych oraz kompetencji inżynierskich</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Posiada umiejętności  z  zakresu  analizowania  i  prognozowania  procesów  z  wykorzystaniem  standardowych metod matematycznych  wykorzystywanych w ekonomii i w technice</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I1_U09: </w:t>
      </w:r>
    </w:p>
    <w:p>
      <w:pPr/>
      <w:r>
        <w:rPr/>
        <w:t xml:space="preserve">Posiada umiejętności z zakresu analizowania i progno-zowania procesów z wykorzystaniem standardowych metod i narzędzi wykorzystywanych w finansach.</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Przygotowany  do  uznawania  znaczenia  wiedzy w szczególności  matematycznej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Gotów do logicznego  myślenia  i  działania w sposób racjonalny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2026-09-13T22:53:37+02:00</dcterms:created>
  <dcterms:modified xsi:type="dcterms:W3CDTF">2026-09-13T22:53:37+02:00</dcterms:modified>
</cp:coreProperties>
</file>

<file path=docProps/custom.xml><?xml version="1.0" encoding="utf-8"?>
<Properties xmlns="http://schemas.openxmlformats.org/officeDocument/2006/custom-properties" xmlns:vt="http://schemas.openxmlformats.org/officeDocument/2006/docPropsVTypes"/>
</file>