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 b) ćwiczenia - 15 godz.; c) konsultacje - 2 godz. 
2. Praca własna - 55 godzin, w tym: 
a) przygotowanie projektu systemu zarządzania ciągłą zdatnością do lotu dla
wybranych samolotów nim 10 egzemplarzy dwu typów dla założonej siatki połączeń i profilu firmy - 20 godz.; 
b) przygotowanie prezentacji dotyczącej wypadków i incydentów lotniczych dla wybranych
do analizy dwu typów samolotów na podstawie opracowanych raportów komisji badania
wypadków lotniczych - 10 godz.; 
c) studiowanie literatury - 25 godz. RAZEM: 102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godzin, w tym: a) wykład - 30 godz.; b) ćwiczenia - 15 godz.; 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przygotowanie projektu systemu zarządzania ciągłą zdatnością do lotu dla wybranych
samolotów nim 10 egzemplarzy dwu typów dla założonej siatki połączeń i profilu firmy - 20 godz.;
b) przygotowanie prezentacji dotyczącej wypadków i incydentów lotniczych dla wybranych
do analizy dwu typów samolotów na podstawie opracowanych raportów komisji badania
wypadków lotniczych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
wspomagania eksploatacji. Zostaną przedstawione modele systemów eksploatacji z
uwypukleniem zagadnień organizacji i sterowania Lotniczych Systemów Transportowych, Lotniczych Systemów Wojskowych i innych. Omówione zostaną podstawy oceny efektywności eksploatacji i symulacji procesów eksploatacyjnych. Przedstawiona zostanie
charakterystyka systemów eksploatacji statków powietrznych w aspektach bezpieczeństwa lotów i logistyki. Omówione zostaną przepisy wykonawcze Part M i Part 145. Przedstawione zostaną metody sztucznej inteligencji we
wspomaganiu procesu eksploatacji.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systemu zarządzania ciągłą zdatnością do lotu floty dla nowopowstającej linii lotniczej dla założonej misji i założonym składzie floty zgodnie z wymogami przepisu Part M przy ubieganiu się o certyfikat operatora lotniczego i prezentacji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
Technicznego Wojsk Lotniczych, Warszawa.
Dodatkowa literatura: materiały na stronach:
http://www.easa.eu.int/, http://www.ulc.gov.pl/ ,
http://www.ntsb.gov/, http:// www.ndt.net/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 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ML.NK496_W1: </w:t>
      </w:r>
    </w:p>
    <w:p>
      <w:pPr/>
      <w:r>
        <w:rPr/>
        <w:t xml:space="preserve">Zna procedury i wymogi zarządzania ciągłą
zdatnością do 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ML.NK496_W2: </w:t>
      </w:r>
    </w:p>
    <w:p>
      <w:pPr/>
      <w:r>
        <w:rPr/>
        <w:t xml:space="preserve">Zna działania Agencji Bezpieczeństwa Lotniczego
w zakresie kształtowania jakości produktów
lotniczych i systemów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ML.NK496_U1: </w:t>
      </w:r>
    </w:p>
    <w:p>
      <w:pPr/>
      <w:r>
        <w:rPr/>
        <w:t xml:space="preserve">Potrafi opracować dokumentację zarządzania
ciągłą zdatnością do lotu w aspekcie wymogów
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ML.NK496_U2: </w:t>
      </w:r>
    </w:p>
    <w:p>
      <w:pPr/>
      <w:r>
        <w:rPr/>
        <w:t xml:space="preserve">Zna zasady bezpieczeństwa pracy w jednostkach
eksploatujących sprzęt lotniczy.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ML.NK496_K1: </w:t>
      </w:r>
    </w:p>
    <w:p>
      <w:pPr/>
      <w:r>
        <w:rPr/>
        <w:t xml:space="preserve">Potrafi pracować w zespole w zakresie
poszukiwania informacji i realizacji celu.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2026-10-03T08:09:54+02:00</dcterms:created>
  <dcterms:modified xsi:type="dcterms:W3CDTF">2026-10-03T08:09:54+02:00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