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1070-IC000-ISP-708</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15
3. Godziny pracy samodzielnej studenta w ramach przygotowania do zajęć oraz opracowania sprawozdań, projektów, prezentacji, raportów, prac domowych etc.	13
4. Godziny pracy samodzielnej studenta w ramach przygotowania do egzaminu, sprawdzianu, zaliczenia etc.	15
Sumaryczny nakład pracy studenta	88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wymiany pędu, masy i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1. kolokwium
2. referat
3. sprawozdanie
4. dyskusja
5.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ćwiczeń projektowych (15 zajęć po 3 godz.), na których obecność jest obowiązkowa.
Weryfikacja osiągnięcia efektów uczenia się jest dokonywana na podstawie wykonania oraz zaliczenia (obrony) czterech projektów, w terminach wyznaczonych przez prowadzącego zajęcia, przy czym warunkiem dopuszczenia do zaliczenia projektu jest jego wykonanie i przedłożenie do oceny prowadzącemu zajęcia.
Każdy projekt jest oceniany jest w skali od 0 do 10 punktów w tym wykonanie projektu od 0 do 2 punktów, a zaliczenie projektu od 0 do 8 punktów. 
Zaliczenie projektu ma charakter kolokwium pisemnego, przy czym na każdym kolokwium są 2 zadania do rozwiązania.
W przypadku niezaliczenia ćwiczeń projektowych w terminie normalnym przewidziane jest pisemne zaliczenie poprawkowe na ostatnich zajęciach w semestrze. Zaliczenie poprawkowe obejmuje 4 zadania, odpowiadające bezpośrednio tematyce każdego z 4 wykonywanych w semestrze projektów. Warunkiem przystąpienia do zaliczenia poprawkowego jest zaliczenie każdego z wykonywanych w ramach przedmiotu projektów, na co najmniej 1 punkt.
Na wszystkich zaliczeniach pisemnych studenci mogą posiadać jedynie klasyczne kalkulatory, natomiast obowiązuje całkowity zakaz używania telefonów komórkowych. 
Warunkiem zaliczenia przedmiotu jest uzyskanie pozytywnej oceny.
Ocenę końcową z przedmiotu Podstawy projektowania reaktorów chemicznych ustala się na podstawie sumarycznej liczby punktów uzyskanych z 4 projektów wykonywanych w trakcie semestru lub w przypadku kolokwium poprawkowego na podstawie wyniku punktowego kolokwium stosując skalę:&lt; 20 pkt –2; 21-24 pkt –3; 25-28 pkt – 3,5; 29-32 pkt –4; 33-36 pkt – 4,5; 37-40 pkt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wyrażeń kinetycznych służących do opisu szybkości przebiegu reakcji w układach homogenicznych.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W2: </w:t>
      </w:r>
    </w:p>
    <w:p>
      <w:pPr/>
      <w:r>
        <w:rPr/>
        <w:t xml:space="preserve">Ma wiedzę dotyczącą bilansów materiałowych poszczególnych składników w podstawowych typach reaktorów idealnych, jak również posiada wiedzę dotyczącą bilansów entalpowych dla reakcji chemicznych ze znaczącymi efektami cieplnymi przebiegających w reaktorach idealnych.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na temat bilansowania reaktorów dwufazowych z uwzględnieniem układów typu gaz-ciecz (absorpcja z reakcją chemiczną) oraz ciecz-ciecz (problem ekstrakcji).</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Ma wiedzę na temat bilansowania reaktorów heterogenicznych z katalizatorem unieruchomionym oraz posiada podstawową wiedzę na temat matematycznego opisu procesu spalania zachodzącego w układach ciało stałe-gaz.</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analizować dane eksperymentalne pod kątem określania wyrażeń kinetycznych służących do opisu szybkości przebiegu reakcji w układach homogenicznych.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przedstawić i zastosować w praktyce podstawowe bilanse materiałowe oraz bilans entalpowy do przewidywania przebiegu reakcji chemicznych (stopień przemiany) w reaktorach idealnych (idealne mieszanie, idealny przepływ tłokowy).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interpretować i opisywać matematycznie przebieg procesów dwufazowych z reakcją chemiczną. Potrafi określać wpływ reakcji chemicznej na przebieg procesu absorpcji.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interpretować i opisywać matematycznie proces spalania ciała stałego w warunkach gazowych z zastosowaniem modelu nieprzereagowanego rdzenia, a także potrafi opisywać i bilansować procesy z udziałem katalizatorów unieruchomionych z uwzględnieniem podstawowych problemów dezaktywacji katalizatora. </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Jest gotów do krytycznej oceny swojej wiedzy i jej doskonalenia z wykorzystaniem różnych źródeł informacji.</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2026-07-28T22:09:32+02:00</dcterms:created>
  <dcterms:modified xsi:type="dcterms:W3CDTF">2026-07-28T22:09:32+02:00</dcterms:modified>
</cp:coreProperties>
</file>

<file path=docProps/custom.xml><?xml version="1.0" encoding="utf-8"?>
<Properties xmlns="http://schemas.openxmlformats.org/officeDocument/2006/custom-properties" xmlns:vt="http://schemas.openxmlformats.org/officeDocument/2006/docPropsVTypes"/>
</file>