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Wykład
1. Inżynieria Biomedyczna – wprowadzenie.
2. Biomateriały .
3. Sztuczne narządy.
4. Odpowiedź organizmu na biomateriał.
5. Inżynieria tkankowa.
6. Obrazowanie medyczne.
Laboratorium
1. Konsultacje projektowe – opracowanie metodyki wytwarzania wybranego biomateriału o zadanych właściwościach.
2. Laboratorium – otrzymanie materiału oraz analiza jego właściwości fizykochemicznych.
3. Prezentacje otrzymanych wyników.
</w:t>
      </w:r>
    </w:p>
    <w:p>
      <w:pPr>
        <w:keepNext w:val="1"/>
        <w:spacing w:after="10"/>
      </w:pPr>
      <w:r>
        <w:rPr>
          <w:b/>
          <w:bCs/>
        </w:rPr>
        <w:t xml:space="preserve">Metody oceny: </w:t>
      </w:r>
    </w:p>
    <w:p>
      <w:pPr>
        <w:spacing w:before="20" w:after="190"/>
      </w:pPr>
      <w:r>
        <w:rPr/>
        <w:t xml:space="preserve">1. sprawdzian ustny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Cześć wykładowa przedmiotu składa się z 13 wykładów po 2 godziny wykładowe bez wliczania czasu na kolokwia końcowe.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jednego spotkania w formie konsultacji, dwóch ćwiczeń laboratoryjnych oraz spotkania końcowego. Ćwiczenia wykonywane są w podgrupach, zgodnie z harmonogramem ustalanym przez prowadzącego ćwiczenia. Harmonogram zajęć dostępny jest do pobrania na stronie www.biomedlab.pw.edu.pl, w dziale „Pliki do pobrania”. Udział we wszystkich czterech spotkaniach jest obowiązkowy. 
Warunkiem dopuszczenia studenta do realizacji ćwiczeń laboratoryjnych jest wcześniejsze dostarczenie prowadzącemu (w formie i terminie ustalonym z prowadzącym) instrukcji do ćwiczeń. Do udziału w zajęciach laboratoryjnych nie jest wymagane zaliczenie części wykładowej. Warunkiem zaliczenia ćwiczeń laboratoryjnych jest: opracowanie zagadnień podanych w temacie projektu (weryfikacja przygotowania odbywa się na spotkaniu konsultacyjnym), przygotowanie instrukcji do ćwiczeń, poprawne wykonanie zaplanowanych doświadczeń oraz przygotowanie i wygłoszenie referatu końcowego prezentującego otrzymane wyniki.
Ocena końcowa jest średnią z trzech ocen cząstkowych: (1) przygotowanie do konsultacji i przygotowanie instrukcji do ćwiczeń, (2) wykonanie doświadczeń, (3) prezentacja wyników końcowych. Ocenę z części laboratoryjnej określa się zgodnie ze skalą ocen: &lt;50% - 2,0; 51%÷60% - 3,0; 61%÷70 – 3,5; 71÷80% - 4,0; 81÷90% - 4,5; 91÷100% - 5,0. Oceny pozytywne nie podlegają poprawie. 
Warunkiem zaliczenia przedmiotu jest uzyskanie pozytywnych ocen z części wykładowej i laboratoryjnej. Ocenę końcową z przedmiotu stanowi średnia ważona ocen uzyskanych z części wykładowej i laboratoryjnej,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 </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w:t>
      </w:r>
    </w:p>
    <w:p>
      <w:pPr>
        <w:spacing w:before="60"/>
      </w:pPr>
      <w:r>
        <w:rPr/>
        <w:t xml:space="preserve">Weryfikacja: </w:t>
      </w:r>
    </w:p>
    <w:p>
      <w:pPr>
        <w:spacing w:before="20" w:after="190"/>
      </w:pPr>
      <w:r>
        <w:rPr/>
        <w:t xml:space="preserve">sprawdzian ustny, referat, sprawozdanie, dyskusja, seminarum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2026-10-01T18:23:12+02:00</dcterms:created>
  <dcterms:modified xsi:type="dcterms:W3CDTF">2026-10-01T18:23:12+02:00</dcterms:modified>
</cp:coreProperties>
</file>

<file path=docProps/custom.xml><?xml version="1.0" encoding="utf-8"?>
<Properties xmlns="http://schemas.openxmlformats.org/officeDocument/2006/custom-properties" xmlns:vt="http://schemas.openxmlformats.org/officeDocument/2006/docPropsVTypes"/>
</file>