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kosztowa procesów przemysłowych</w:t>
      </w:r>
    </w:p>
    <w:p>
      <w:pPr>
        <w:keepNext w:val="1"/>
        <w:spacing w:after="10"/>
      </w:pPr>
      <w:r>
        <w:rPr>
          <w:b/>
          <w:bCs/>
        </w:rPr>
        <w:t xml:space="preserve">Koordynator przedmiotu: </w:t>
      </w:r>
    </w:p>
    <w:p>
      <w:pPr>
        <w:spacing w:before="20" w:after="190"/>
      </w:pPr>
      <w:r>
        <w:rPr/>
        <w:t xml:space="preserve">dr inż. Roman Krzywda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1070-ICIPP-MSP-202</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60
2. Godziny kontaktowe z nauczycielem akademickim w ramach konsultacji, egzaminów, sprawdzianów etc.	18
3. Godziny pracy samodzielnej studenta w ramach przygotowania do zajęć oraz opracowania sprawozdań, projektów, prezentacji, raportów, prac domowych etc.	39
4. Godziny pracy samodzielnej studenta w ramach przygotowania do egzaminu, sprawdzianu, zaliczenia etc.	30
Sumaryczny nakład pracy studenta	147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zasad mechaniki płynów.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ze sposobami wykonywania analizy kosztów w przemyśle chemicznym metodami należącymi do grup ocena rzędu wielkości i oszacowania studialne.</w:t>
      </w:r>
    </w:p>
    <w:p>
      <w:pPr>
        <w:keepNext w:val="1"/>
        <w:spacing w:after="10"/>
      </w:pPr>
      <w:r>
        <w:rPr>
          <w:b/>
          <w:bCs/>
        </w:rPr>
        <w:t xml:space="preserve">Treści kształcenia: </w:t>
      </w:r>
    </w:p>
    <w:p>
      <w:pPr>
        <w:spacing w:before="20" w:after="190"/>
      </w:pPr>
      <w:r>
        <w:rPr/>
        <w:t xml:space="preserve">Wykład
1. Ocena efektów ekonomicznych działalności inżynierskiej. Klasy dokładności wyznaczania kosztów. Źródła uzyskiwania danych ekonomicznych, ich aktualizacja, systemy indeksów inflacyjnych. Wykorzystywanie technoekonomicznych danych literaturowych. Podstawowe równanie inżynierii kosztów. Oszacowanie całkowitego kosztu inwestycyjnego oraz całkowitego kosztu wytwarzania metodami z grupy ocena rzędu wielkości.
2. Wyznaczanie podstawowych parametrów konstrukcyjnych aparatów zbiornikowych i kolumn separacyjnych z wykorzystaniem symulatorów procesowych (ChemCAD). Zasady doboru aparatów pomocniczych (wymienniki ciepła, pompy, kompresory etc.) na podstawie ich standardowych parametrów pracy w praktyce przemysłowej.
3. Wyznaczanie całkowitego kosztu inwestycyjnego oraz całkowitego kosztu wytwarzania metodami z grupy oszacowania studialne. Wyznaczanie m.in. kosztów aparatury podstawowej, szacowanie kosztu infrastruktury, orurowania, układów regulacji automatycznej dla różnych klas instalacji przemysłowych, kosztów surowców, energii, magazynowania, zapotrzebowania na pracę ludzką, wydatków socjalnych, p.poż., administracyjnych, handlowych.
4. Równania kosztowe dla typowych aparatów i instalacji przemysłu chemicznego. Parametry charakterystyczne dla poszczególnych grup aparatów, wykładniki zmiany skali. 4
5. Analiza zysku dla instalacji chemicznej – punkty charakterystyczne wykresu równowagi ekonomicznej. Opłacalność i zysk godziwy
Ćwiczenia projektowe
1. Wyznaczenie minimalnego kosztu inwestycyjnego (Fixed Capital Investment) węzła rektyfikacji dla problemu separacji mieszaniny trójskładnikowej.
2. Wyznaczenie minimalnego całkowitego kosztu wytwarzania (Total Manufacturing Cost) produkcji dodecylobenzenu, określenie punktu równowagi technoekonomicznej (break-even point) i analiza opłacalności produkcji.</w:t>
      </w:r>
    </w:p>
    <w:p>
      <w:pPr>
        <w:keepNext w:val="1"/>
        <w:spacing w:after="10"/>
      </w:pPr>
      <w:r>
        <w:rPr>
          <w:b/>
          <w:bCs/>
        </w:rPr>
        <w:t xml:space="preserve">Metody oceny: </w:t>
      </w:r>
    </w:p>
    <w:p>
      <w:pPr>
        <w:spacing w:before="20" w:after="190"/>
      </w:pPr>
      <w:r>
        <w:rPr/>
        <w:t xml:space="preserve">1. egzamin ustny
2. praca domowa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D.E. Garrett, Chemical Engineering Economics, Van Nostrand Reinhold, 1989
2. M.S. Peters, K.D. Timmerhaus, Plant Design and Economics for Chemical Engineers, McGraw-Hill, 1980.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Wykład:
Przedmiot jest realizowany w formie wykładu (15 wykładów po 2 godz.), na którym obecność nie jest obowiązkowa, ale wskazana z uwagi na specyfikę przedmiotu. 
Weryfikacja osiągnięcia efektów uczenia się jest dokonywana na podstawie wyniku egzaminu pisemnego, którego terminy są wyznaczane w sesjach egzaminacyjnych: letniej i jesiennej. W letniej sesji egzaminacyjnej wyznaczane są 2 terminy, a w sesji jesiennej - 1 termin egzaminu pisemnego. 
Na egzaminie studenci mogą posiadać jedynie notatki własne.
Ćwiczenia projektowe:
W ramach ćwiczeń projektowych wykonywane są 2 projekty. 
W pierwszym zostaje wyliczony minimalny koszt inwestycyjny (instalacji przemysłowej, w drugim wyznaczony całkowity koszt wytwarzania, określony punkt równowagi techno-ekonomicznej i dokonana analiza opłacalności produkcji dla danej instalacji przemysłowej. 
Obecność na audytoryjnych zajęciach, podczas których następuje wydanie projektu oraz prezentowane są wskazówki dotyczące sposobu przygotowania projektu jest obowiązkowa 
Praca odbywa się w zespołach 3 osobowych lub mniejszych. 
Zaliczanie projektów odbywa się indywidualnie, ustnie, oceniana jest znajomość zarówno treści związanej bezpośrednio z obliczeniami projektowymi jak i tematyki związanej z kosztami inwestycyjnymi (1 projekt) oraz kosztami wytwarzania i analizy ekonomicznej (2 projekt). Każdy projekt jest oceniany podczas zaliczenia w stopniach (skala 2-5), sumaryczna ocena stanowi średnią z obu projektów. 
Aby zaliczyć przedmiot wymagane jest wykonanie dwóch projektów.
Warunkiem zaliczenia przedmiotu jest uzyskanie pozytywnych ocen z części wykładowej i projektowej. 
Ocenę końcową z przedmiotu stanowi średnia ocen uzyskanych z części wykładowej i projektowej. 
Gdy sumaryczna ocena z części projektowej ≥ 4 ocena końcowa może być oceną uzyskaną z części projektowej. 
W przypadku nieuzyskania zaliczenia przedmiotu konieczne jest jego powtórzenie w kolejnym cyklu realizacji zajęć, przy czym powtórzeniu podlega jedynie ta część przedmiotu (wykład lub ćwiczenia projektowe), z której student nie uzyskał oceny pozytywnej.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Uzyskuje wiedzę z zakresu wyznaczania kosztów i oceny ekonomicznych efektów działalności przemysłowej w przemyśle chemicznym i pokrewnych.</w:t>
      </w:r>
    </w:p>
    <w:p>
      <w:pPr>
        <w:spacing w:before="60"/>
      </w:pPr>
      <w:r>
        <w:rPr/>
        <w:t xml:space="preserve">Weryfikacja: </w:t>
      </w:r>
    </w:p>
    <w:p>
      <w:pPr>
        <w:spacing w:before="20" w:after="190"/>
      </w:pPr>
      <w:r>
        <w:rPr/>
        <w:t xml:space="preserve">egzamin ustny, praca domowa</w:t>
      </w:r>
    </w:p>
    <w:p>
      <w:pPr>
        <w:spacing w:before="20" w:after="190"/>
      </w:pPr>
      <w:r>
        <w:rPr>
          <w:b/>
          <w:bCs/>
        </w:rPr>
        <w:t xml:space="preserve">Powiązane charakterystyki kierunkowe: </w:t>
      </w:r>
      <w:r>
        <w:rPr/>
        <w:t xml:space="preserve">K2_W10, K2_W11, K2_W12</w:t>
      </w:r>
    </w:p>
    <w:p>
      <w:pPr>
        <w:spacing w:before="20" w:after="190"/>
      </w:pPr>
      <w:r>
        <w:rPr>
          <w:b/>
          <w:bCs/>
        </w:rPr>
        <w:t xml:space="preserve">Powiązane charakterystyki obszarowe: </w:t>
      </w:r>
      <w:r>
        <w:rPr/>
        <w:t xml:space="preserve">P7U_W, I.P7S_WK, III.P7S_WK</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Ma przygotowanie niezbędne do pracy w środowisku przemysłowym oraz potrafi posługiwać się zaawansowanym narzędziem do komputerowego wspomagania projektowania instalacji w przemyśle chemicznym i pokrewnych (potrafi oszacować koszt budowy instalacji przemysłu chemicznego oraz oszacować w fazie przedprojektowej efekt ekonomiczny podjęcia produkcji).</w:t>
      </w:r>
    </w:p>
    <w:p>
      <w:pPr>
        <w:spacing w:before="60"/>
      </w:pPr>
      <w:r>
        <w:rPr/>
        <w:t xml:space="preserve">Weryfikacja: </w:t>
      </w:r>
    </w:p>
    <w:p>
      <w:pPr>
        <w:spacing w:before="20" w:after="190"/>
      </w:pPr>
      <w:r>
        <w:rPr/>
        <w:t xml:space="preserve">egzamin ustny, praca domowa</w:t>
      </w:r>
    </w:p>
    <w:p>
      <w:pPr>
        <w:spacing w:before="20" w:after="190"/>
      </w:pPr>
      <w:r>
        <w:rPr>
          <w:b/>
          <w:bCs/>
        </w:rPr>
        <w:t xml:space="preserve">Powiązane charakterystyki kierunkowe: </w:t>
      </w:r>
      <w:r>
        <w:rPr/>
        <w:t xml:space="preserve">K2_U04, K2_U08</w:t>
      </w:r>
    </w:p>
    <w:p>
      <w:pPr>
        <w:spacing w:before="20" w:after="190"/>
      </w:pPr>
      <w:r>
        <w:rPr>
          <w:b/>
          <w:bCs/>
        </w:rPr>
        <w:t xml:space="preserve">Powiązane charakterystyki obszarowe: </w:t>
      </w:r>
      <w:r>
        <w:rPr/>
        <w:t xml:space="preserve">III.P6S_UW.o, P7U_U, I.P7S_UO, I.P7S_UW.o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ciągłego uzupełniania swojej wiedzy. </w:t>
      </w:r>
    </w:p>
    <w:p>
      <w:pPr>
        <w:spacing w:before="60"/>
      </w:pPr>
      <w:r>
        <w:rPr/>
        <w:t xml:space="preserve">Weryfikacja: </w:t>
      </w:r>
    </w:p>
    <w:p>
      <w:pPr>
        <w:spacing w:before="20" w:after="190"/>
      </w:pPr>
      <w:r>
        <w:rPr/>
        <w:t xml:space="preserve">egzamin ustny, praca domowa</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2025-07-08T18:27:05+02:00</dcterms:created>
  <dcterms:modified xsi:type="dcterms:W3CDTF">2025-07-08T18:27:05+02:00</dcterms:modified>
</cp:coreProperties>
</file>

<file path=docProps/custom.xml><?xml version="1.0" encoding="utf-8"?>
<Properties xmlns="http://schemas.openxmlformats.org/officeDocument/2006/custom-properties" xmlns:vt="http://schemas.openxmlformats.org/officeDocument/2006/docPropsVTypes"/>
</file>