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prawa</w:t>
      </w:r>
    </w:p>
    <w:p>
      <w:pPr>
        <w:keepNext w:val="1"/>
        <w:spacing w:after="10"/>
      </w:pPr>
      <w:r>
        <w:rPr>
          <w:b/>
          <w:bCs/>
        </w:rPr>
        <w:t xml:space="preserve">Koordynator przedmiotu: </w:t>
      </w:r>
    </w:p>
    <w:p>
      <w:pPr>
        <w:spacing w:before="20" w:after="190"/>
      </w:pPr>
      <w:r>
        <w:rPr/>
        <w:t xml:space="preserve">dr hab. Jacek Janowski,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A12_IP</w:t>
      </w:r>
    </w:p>
    <w:p>
      <w:pPr>
        <w:keepNext w:val="1"/>
        <w:spacing w:after="10"/>
      </w:pPr>
      <w:r>
        <w:rPr>
          <w:b/>
          <w:bCs/>
        </w:rPr>
        <w:t xml:space="preserve">Semestr nominalny: </w:t>
      </w:r>
    </w:p>
    <w:p>
      <w:pPr>
        <w:spacing w:before="20" w:after="190"/>
      </w:pPr>
      <w:r>
        <w:rPr/>
        <w:t xml:space="preserve">6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udział w wykładach 30
przygotowanie do zajęć	20
czytanie wskazanej literatury 	10
Przygotowanie do zaliczenia	15
Sumaryczne obciążenie pracą studenta	75 h tj.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Celem przedmiotu jest przede wszystkim przedstawienie problematyki:
-	informatyzacji prawa – polegającej na implementacji zaczerpniętych z wielu dziedzin wiedzy, zasad zarządzania wiedzą w działaniu prawa społeczeństwa informacyjnego,
-	informatyki prawniczej – zajmującej się projektowaniem i wykorzystywaniem teleinformatycznych systemów obsługi publicznego i prywatnego obrotu prawnego, 
-	prawa informatycznego – skoncentrowane wokół projektu całościowej i jednolitej regulacji zastosowań informatyki w obrocie prawnym, o charakterze kodeksu informatycznego.
</w:t>
      </w:r>
    </w:p>
    <w:p>
      <w:pPr>
        <w:keepNext w:val="1"/>
        <w:spacing w:after="10"/>
      </w:pPr>
      <w:r>
        <w:rPr>
          <w:b/>
          <w:bCs/>
        </w:rPr>
        <w:t xml:space="preserve">Treści kształcenia: </w:t>
      </w:r>
    </w:p>
    <w:p>
      <w:pPr>
        <w:spacing w:before="20" w:after="190"/>
      </w:pPr>
      <w:r>
        <w:rPr/>
        <w:t xml:space="preserve">Przedmiot obejmuje 15 zagadnień:
1.	Wyodrębnienie informatyki prawa.
2.	Informatyzacja prawa.
3.	Wpływ technologii informatycznych na prawo.
4.	Prawna interpretacja procesów informatycznych.
5.	Rodzaje regulacji procesów informatycznych.
6.	Informacja w prawie.
7.	Informacja o prawie.
8.	Informatyka prawnicza.
9.	Rozwój informatyki prawniczej.
10.	Przedmiot informatyki prawniczej.
11.	Prawo informatyczne.
12.	Sprecyzowanie informatycznych stosunków prawnych.
13.	Problem prawnej regulacji informacji elektronicznej.	
14.	Problem prawnej regulacji komunikacji elektronicznej.
15.	Problem prawnej regulacji dokumentu elektronicznego.
</w:t>
      </w:r>
    </w:p>
    <w:p>
      <w:pPr>
        <w:keepNext w:val="1"/>
        <w:spacing w:after="10"/>
      </w:pPr>
      <w:r>
        <w:rPr>
          <w:b/>
          <w:bCs/>
        </w:rPr>
        <w:t xml:space="preserve">Metody oceny: </w:t>
      </w:r>
    </w:p>
    <w:p>
      <w:pPr>
        <w:spacing w:before="20" w:after="190"/>
      </w:pPr>
      <w:r>
        <w:rPr/>
        <w:t xml:space="preserve">Student powinien na ocenę:
-        dostateczną (3.0)  - odpowiedzieć w pełni poprawnie na jedno z trzech pytań a na drugie w stopniu wskazującym na jakąś znajomość odpowiedzi
-        dostateczną z plusem (3.5) - odpowiedzieć w pełni poprawnie na jedno z trzech pytań a na drugie w stopniu wskazującym na  zadawalającą znajomość odpowiedzi
-        dobrą (4.0) - odpowiedzieć w pełni poprawnie na dwa z trzech zadanych pytań,
-        dobrą z plusem (4.5) - odpowiedzieć w pełni poprawnie na dwa z trzech pytań, a na trzecie w stopniu wskazującym na pewną znajomość odpowiedzi 
-        bardzo dobrą (5.0) - odpowiedzieć w pełni poprawnie na trzy z trzech zadanych pytań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Janowski J., Informatyka prawa: zadania i znaczenie w związku z kształtowaniem się elektronicznego obrotu prawnego, Lublin 2011
2.	Janowski J., Cyberkultura prawa: Współczesne problemy filozofii i informatyki prawa, Warszawa 2012
3.	J.Gołaczyński (red.), Prawne i ekonomiczne aspekty komunikacji elektronicznej, Warszawa 2003
4.	Wiewiórowski W., Wierczyński G., Informatyka prawnicza. Technologia informacyjna dla prawników i administracji publicznej, Kraków 2006
5.	Petzel J., Informatyka prawnicza. Zagadnienia teorii i praktyki, Warszawa 1999
do uzupełnienia</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brak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Wie czym jest informacja i informatyka</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K_W01, K_W04, K_W09</w:t>
      </w:r>
    </w:p>
    <w:p>
      <w:pPr>
        <w:spacing w:before="20" w:after="190"/>
      </w:pPr>
      <w:r>
        <w:rPr>
          <w:b/>
          <w:bCs/>
        </w:rPr>
        <w:t xml:space="preserve">Powiązane charakterystyki obszarowe: </w:t>
      </w:r>
      <w:r>
        <w:rPr/>
        <w:t xml:space="preserve">I.P6S_WG, II.S.P6S_WG.1, II.S.P6S_WG.2, II.H.P6S_WG.1.o, II.X.P6S_WG.2, I.P6S_WK, II.T.P6S_WG</w:t>
      </w:r>
    </w:p>
    <w:p>
      <w:pPr>
        <w:keepNext w:val="1"/>
        <w:spacing w:after="10"/>
      </w:pPr>
      <w:r>
        <w:rPr>
          <w:b/>
          <w:bCs/>
        </w:rPr>
        <w:t xml:space="preserve">Charakterystyka W_02: </w:t>
      </w:r>
    </w:p>
    <w:p>
      <w:pPr/>
      <w:r>
        <w:rPr/>
        <w:t xml:space="preserve">Wie jaka relacja zachodzi między prawem a informacją, rozgranicza informację o prawie od informacji w prawie</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K_W06, K_W09, K_W04</w:t>
      </w:r>
    </w:p>
    <w:p>
      <w:pPr>
        <w:spacing w:before="20" w:after="190"/>
      </w:pPr>
      <w:r>
        <w:rPr>
          <w:b/>
          <w:bCs/>
        </w:rPr>
        <w:t xml:space="preserve">Powiązane charakterystyki obszarowe: </w:t>
      </w:r>
      <w:r>
        <w:rPr/>
        <w:t xml:space="preserve">II.S.P6S_WG.2, II.H.P6S_WG.3, I.P6S_WG, I.P6S_WK, II.T.P6S_WG, II.X.P6S_WG.2, II.H.P6S_WG.1.o, II.S.P6S_WG.1</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wskazać różnicę pomiędzy informatyką prawa a informatyką prawniczą i uzasadnić związek pomiędzy informatyką prawa a elektronicznym obrotem prawnym.</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K_U01, K_U02, K_U04</w:t>
      </w:r>
    </w:p>
    <w:p>
      <w:pPr>
        <w:spacing w:before="20" w:after="190"/>
      </w:pPr>
      <w:r>
        <w:rPr>
          <w:b/>
          <w:bCs/>
        </w:rPr>
        <w:t xml:space="preserve">Powiązane charakterystyki obszarowe: </w:t>
      </w:r>
      <w:r>
        <w:rPr/>
        <w:t xml:space="preserve">I.P6S_UW, II.S.P6S_UW.1, II.S.P6S_UW.2.o, II.S.P6S_UW.3.o, II.H.P6S_UW.1</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Jest przygotowany do wyjaśniania problemów w zakresie zarządzania informacyjnego, jest świadomy problemów w zakresie komunikacji elektronicznej.</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K_K02, K_K05, K_K06</w:t>
      </w:r>
    </w:p>
    <w:p>
      <w:pPr>
        <w:spacing w:before="20" w:after="190"/>
      </w:pPr>
      <w:r>
        <w:rPr>
          <w:b/>
          <w:bCs/>
        </w:rPr>
        <w:t xml:space="preserve">Powiązane charakterystyki obszarowe: </w:t>
      </w:r>
      <w:r>
        <w:rPr/>
        <w:t xml:space="preserve">I.P6S_KR, I.P6S_KO, I.P6S_KK</w:t>
      </w:r>
    </w:p>
    <w:p>
      <w:pPr>
        <w:keepNext w:val="1"/>
        <w:spacing w:after="10"/>
      </w:pPr>
      <w:r>
        <w:rPr>
          <w:b/>
          <w:bCs/>
        </w:rPr>
        <w:t xml:space="preserve">Charakterystyka K_02: </w:t>
      </w:r>
    </w:p>
    <w:p>
      <w:pPr/>
      <w:r>
        <w:rPr/>
        <w:t xml:space="preserve">Jest przygotowany do wyjaśniania problemów w zakresie dokumentacji elektronicznej.</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K_K02, K_K03, K_K06</w:t>
      </w:r>
    </w:p>
    <w:p>
      <w:pPr>
        <w:spacing w:before="20" w:after="190"/>
      </w:pPr>
      <w:r>
        <w:rPr>
          <w:b/>
          <w:bCs/>
        </w:rPr>
        <w:t xml:space="preserve">Powiązane charakterystyki obszarowe: </w:t>
      </w:r>
      <w:r>
        <w:rPr/>
        <w:t xml:space="preserve">I.P6S_KR,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2026-05-11T16:02:50+02:00</dcterms:created>
  <dcterms:modified xsi:type="dcterms:W3CDTF">2026-05-11T16:02:50+02:00</dcterms:modified>
</cp:coreProperties>
</file>

<file path=docProps/custom.xml><?xml version="1.0" encoding="utf-8"?>
<Properties xmlns="http://schemas.openxmlformats.org/officeDocument/2006/custom-properties" xmlns:vt="http://schemas.openxmlformats.org/officeDocument/2006/docPropsVTypes"/>
</file>