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2 - Public relations i reklama we współczesnym świecie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Michał Piotr Pręgowski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GP.NMOB300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- 16 godzin, w tym:
a) obecność na wykładach - 16h
2. Praca własna studenta - 9 godzin, w tym:
a) zapoznanie się ze wskazaną literaturą - 5h
b) przygotowanie do zaliczenia - 4h
Łącznie nakład pracy studenta wynosi 25 godzin, co odpowiada 1 pkt.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punktów ECTS - liczba godzin kontaktowych - 16 godzin, w tym:
a) obecność na wykładach - 16h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– studentów na wykładzie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Public relations jest niezbędnym narzędziem w nowoczesnym zarządzaniu, a reklama - niezbędnym już wsparciem sprzedaży. Celem zajęć jest przekazanie studentom podstaw teoretycznej i praktycznej wiedzy na temat PR i reklamy, która to wiedza będzie przydatna studentom tak w roli pracowników/pracodawców, jak i obywateli (krytyczny/świadomy odbiorca treści multimedialnych). Zajęcia definiują PR, wyjaśniają jego założenia i cele – w tym zwłaszcza media relations, PR wewnętrznego i komunikacji kryzysowej - jak również przekazują studentom umiejętności praktyczne - w tym np. umiejętność rozpoznania właściwych publiczności dla stosownych kampanii PR, działań nieetycznych w PR, a także stereotypów powielanych przez reklamę. Zajęcia łączą wątki dyskusji i ćwiczeń w grupach z wykładem porządkującym wiedzę na temat definicji, założeń i perswazyjnych celów PR i reklamy.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Public relations i reklama w dzisiejszym świecie – wprowadzenie. Czym różni się PR od reklamy? Czy PR to marketing? Czy PR to propaganda? 
2. Podstawowe prawa marketingu w kontekście public relations i reklamy
3. Public relations jako komunikacja społeczna. Podstawowe zasady komunikowania
4. Przywódcy opinii, odźwierni, szum informacyjny. Podstawowe modele komunikacji międzyludzkiej
5. Kto potrzebuje public relations? Specyfika i zakres działań PR. Najważniejsze rodzaje publiczności
6. Metody działań PR. Kampanie długofalowe i działania ad hoc
7. Media relations – specyfika kontaktów z dziennikarzami. Mity i rzeczywistość.
8. Sytuacje kryzysowe i zarządzanie nimi
9. Wizerunek, logo, image. Corporate identity – tożsamość przedsiębiorstwa
10. Etyczny i nieetyczny PR.
11. Definicje i uwarunkowania społeczne reklamy.
12. Narzędzia reklamy i kanały komunikowania, z których korzysta. Kontekst kulturowy reklamy.
13. Perswazja w reklamie i jej odbiorcy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końcowe  w formie testu z pytaniami zamkniętymi i otwartymi. Do zaliczenia przedmiotu wymagane jest zdobycie 50% pkt. + 1 na kolokwium końcowym. Kolokwium odbywa się przed końcem semestru, w terminie I oraz II (poprawkowym).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S. Black, Public relations, wyd. Oficyna Ekonomiczna 2006
2.	B. Rozwadowska, Public relations, wyd. Studio Emka 2009
3.	P. Lewiński, Retoryka reklamy, Wydawnictwa Uniwersytetu Wrocławskiego 1999
Literatura uzupełniająca:
1.	Olędzki, J. i Tworzydło, D. (red.). 2009. Public relations. Znaczenie społeczne i kierunki rozwoju, Rzeszów: Newsline &amp; Bonus Liber.
2.	Dobek-Ostrowska, B. (red.). 2001. Nauka o komunikowaniu. Podstawowe orientacje teoretyczne, Wrocław: Wydawnictwo UWr.
3.	McCombs, M. 2008. Ustanawianie agendy. Media masowe i opinia publiczna, Kraków: Wydawnictwo UJ.
4.	Anthonissen, P. 2010. Komunikacja kryzysowa, Warszawa: Wolters Kluwer.
5.    Goban-Klas, T. 1999. Media i komunikowanie masowe. Teorie i analizy prasy, radia, telewizji i Internetu, wyd. PWN.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Mile widziane uprzednie przygotowanie z zakresu podstaw komunikacji społecznej, ewentualnie psychologii społecznej.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GP.NMOB300_W1: </w:t>
      </w:r>
    </w:p>
    <w:p>
      <w:pPr/>
      <w:r>
        <w:rPr/>
        <w:t xml:space="preserve">Student zna podstawową terminologię w zakresie public relations oraz reklamy, a także wybrane teorie i koncepcje w zakresie public relations, komunikacji kryzysowej i reklamy oraz ich umiejscowienie w dziedzinach zarządzania i marketingu.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zajęciach (weryfikacja bieżąca prowadzącego), kolokwium końcowe (weryfikacja formalna)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S2A_W05, T2A_W02</w:t>
      </w:r>
    </w:p>
    <w:p>
      <w:pPr>
        <w:keepNext w:val="1"/>
        <w:spacing w:after="10"/>
      </w:pPr>
      <w:r>
        <w:rPr>
          <w:b/>
          <w:bCs/>
        </w:rPr>
        <w:t xml:space="preserve">Efekt GP.NMOB300_W2: </w:t>
      </w:r>
    </w:p>
    <w:p>
      <w:pPr/>
      <w:r>
        <w:rPr/>
        <w:t xml:space="preserve">Student zna zróżnicowane kategorie publiczności, do których należy kierować komunikaty PR i reklamowe.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S2A_W05, T2A_W02</w:t>
      </w:r>
    </w:p>
    <w:p>
      <w:pPr>
        <w:keepNext w:val="1"/>
        <w:spacing w:after="10"/>
      </w:pPr>
      <w:r>
        <w:rPr>
          <w:b/>
          <w:bCs/>
        </w:rPr>
        <w:t xml:space="preserve">Efekt GP.NMOB300_W3: </w:t>
      </w:r>
    </w:p>
    <w:p>
      <w:pPr/>
      <w:r>
        <w:rPr/>
        <w:t xml:space="preserve">Student zna różnicę między rzetelnym PR a PR prowadzonym z naruszeniem zasad, w tym tzw. czarnemu PR.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S2A_W05,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GP.NMOB300_U1: </w:t>
      </w:r>
    </w:p>
    <w:p>
      <w:pPr/>
      <w:r>
        <w:rPr/>
        <w:t xml:space="preserve">Student ma umiejętność odróżniania działań PR od innych działań promocyjnych oraz od innych technik komunikowania.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S2A_U06, S2A_U07</w:t>
      </w:r>
    </w:p>
    <w:p>
      <w:pPr>
        <w:keepNext w:val="1"/>
        <w:spacing w:after="10"/>
      </w:pPr>
      <w:r>
        <w:rPr>
          <w:b/>
          <w:bCs/>
        </w:rPr>
        <w:t xml:space="preserve">Efekt GP.NMOB300_U2: </w:t>
      </w:r>
    </w:p>
    <w:p>
      <w:pPr/>
      <w:r>
        <w:rPr/>
        <w:t xml:space="preserve">Student potrafi wykorzystać wiedzę nt. PR i reklamy do kształtowania pozytywnych relacji swoich lub reprezentowanej organizacji z otoczeniem (klientami, kontrahentami, pracownikami, mediami itp.)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indywidualne i grupowe w trakcie zajęć (weryfikacja bieżąca), kolokwium zaliczeniowe (weryfikacja formalna)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S2A_U08</w:t>
      </w:r>
    </w:p>
    <w:p>
      <w:pPr>
        <w:keepNext w:val="1"/>
        <w:spacing w:after="10"/>
      </w:pPr>
      <w:r>
        <w:rPr>
          <w:b/>
          <w:bCs/>
        </w:rPr>
        <w:t xml:space="preserve">Efekt GP.NMOB300_U3: </w:t>
      </w:r>
    </w:p>
    <w:p>
      <w:pPr/>
      <w:r>
        <w:rPr/>
        <w:t xml:space="preserve">Student umie dostrzegać warstwę perswazyjną reklamy, jej odniesienie do stereotypów i ich wzmacnianie.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indywidualne i grupowe w trakcie zajęć (weryfikacja bieżąca), kolokwium zaliczeniowe (weryfikacja formalna)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GP.NMOB300_K1: </w:t>
      </w:r>
    </w:p>
    <w:p>
      <w:pPr/>
      <w:r>
        <w:rPr/>
        <w:t xml:space="preserve">Student jest świadomy roli, jaką reklama i PR odgrywają we współczesnych realiach, dostrzega potrzebę bycia krytycznym odbiorcą treści związanych z tymi dziedzinami, i etycznie postępującym twórcą bądź zleceniodawcą takich treści.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T2A_K03, S2A_K05</w:t>
      </w:r>
    </w:p>
    <w:p>
      <w:pPr>
        <w:keepNext w:val="1"/>
        <w:spacing w:after="10"/>
      </w:pPr>
      <w:r>
        <w:rPr>
          <w:b/>
          <w:bCs/>
        </w:rPr>
        <w:t xml:space="preserve">Efekt GP.NMOB300_K2: </w:t>
      </w:r>
    </w:p>
    <w:p>
      <w:pPr/>
      <w:r>
        <w:rPr/>
        <w:t xml:space="preserve">Student jest świadomy etycznego wymiaru komunikacji kryzysowej, ze szczególnym uwzględnieniem zobowiązania do komunikowania prawdy zamiast fałszu w razie wystąpienia sytuacji kryzysowej.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T2A_K03, 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2026-02-27T07:46:52+01:00</dcterms:created>
  <dcterms:modified xsi:type="dcterms:W3CDTF">2026-02-27T07:46:52+01:00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