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26, w tym:
a) wykład – 8 godz.
b) ćwiczenia projektowe – 16 godz.
c) konsultacje – 2 godz. 2. 
Praca własna studenta – 50 godzin, w tym: 
a) przygotowanie do zajęć projektowych - 16 godz. 
b) zapoznanie ze wskazaną literaturą - 10 godz. 
c) przygotowanie sprawozdań z projektów - 16 godz. 
d) przygotowanie do sprawdzianu zaliczeniowego - 8 godz. 
Łączny nakład pracy studenta wynosi 76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26, w tym: 
a) wykład – 8 godz. 
b) ćwiczenia projektowe – 16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godzin pracy studenta, w tym: 
a) ćwiczenia projektowe – 16 godz. 
b) konsultacje – 2 godz. 
c) przygotowanie do zajęć projektowych - 16 godz. 
d) przygotowanie sprawozdań z projektów - 16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na temat systemów informacji przestrzennej</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Celem przedmiotu jest poszerzenie wiedzy w zakresie SIP i technologiach SIP, nabycie wiedzy i umiejętności korzystania z istniejących baz danych przestrzennych, nabycie wiedzy i umiejętności wykorzystywania wybranych algorytmów analiz przestrzennych i oceny uzyskanych wyników analiz.</w:t>
      </w:r>
    </w:p>
    <w:p>
      <w:pPr>
        <w:keepNext w:val="1"/>
        <w:spacing w:after="10"/>
      </w:pPr>
      <w:r>
        <w:rPr>
          <w:b/>
          <w:bCs/>
        </w:rPr>
        <w:t xml:space="preserve">Treści kształcenia: </w:t>
      </w:r>
    </w:p>
    <w:p>
      <w:pPr>
        <w:spacing w:before="20" w:after="190"/>
      </w:pPr>
      <w:r>
        <w:rPr/>
        <w:t xml:space="preserve">Wykład: Przypomnienie i uporządkowanie podstawowych pojęć z zakresu SIP. Modele danych w SIP. Przegląd dostępnych źródeł danych dla realizacji zadań z obszaru gospodarki przestrzennej. Przegląd wybranych metod z zakresu analiz przestrzennych. Metodyka wyznaczania optymalnej lokalizacji określonych obiektów, inwestycji, przydatności terenu dla określonego celu. Ćwiczenia projektowe: Ocena przydatności danych przestrzennych pochodzących z różnych źródeł w realizacji wybranych zadań z obszaru gospodarki przestrzennej, praktyczna realizacja wybranych zadań ilustrujących wykorzystanie analiz przestrzennych dla wsparcia procesu decyzyjnego,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Wykład: zaliczenie wykładów – sprawdzian pisemny na przedostatnim wykładzie. Próg zaliczeniowy: 60% maksymalnej liczby punktów. Sprawdzian poprawkowy odbywa się na ostatnim wykładzie. Ocena z wykładu obliczona jest na podstawie procentowej liczby zdobytych punktów wg skali: 3,0: &lt;60% - 68%), 3,5: &lt;68% – 76%), 4,0: &lt;76% - 84%), 4,5: &lt;84% - 92%), 5,0: &lt;92% - 100%&gt; maksymalnej l. punktów. Zajęcia projektowe: zaliczenie zajęć projektowych na podstawie sumy punktów z wykonywanych raportów (każdy raport oceniany w skali 0-10pkt.), uzyskanie pozytywnej oceny z każdego z raportów dla min. 60% maksymalnej liczby punktów. Ocena z projektu obliczona jest na podstawie procentowej liczby zdobytych punktów wg skali: 3,0: &lt;60% - 68%), 3,5: &lt;68% – 76%), 4,0: &lt;76% - 84%), 4,5: &lt;84% - 92%), 5,0: &lt;92% - 100%&gt;  maksymalnej l. punktów. Nieusprawiedliwiona nieobecność na więcej niż 1zajęciach oznacza niezaliczenie przedmiotu. Student nieobecny na zajęciach ma obowiązek zgłosić się do prowadzącego (mailowo lub osobiście) celem uzgodnienia terminu odrobienia ćwiczeń. Ocenę łączną z przedmiotu stanowi średnia arytmetyczna z zaliczenia wykładów i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Olszewski R., Gotlib G., Iwaniak A., 2008; GIS. Obszary zastosowań, Wydawnictwo Naukowe PWN, 
4. Longley P. A., Goodchild M. F., Maguire D. J., Rhind D. W., 2006. GIS. Teoria i praktyka, Wydawnictwo Naukowe PWN, 
5. Bielecka E., 2005. Systemy informacji geograficznej. Teoria i zastosowania. Wydawnictwo PJWSTK , 
6. Lodwick W.,2008, Fuzzy surfaces in GIS and geographical analysis : theory, analytical methods, algorithms, and applications, Boca Raton ; London ; New York : CRC Press, 
7. O’Sullivan D., Perry G., 2013, Spatial Simulation: Exploring Pattern and Process, Somerset : Wiley, 
8. de Simith M., Goodchild M., Longley P.A., Geospatial analysis : a comprehensive guide to principles, techniques and software tools, 2015, 
9. Malczewski J., 1999; GIS and multicriteria decision analysis, 
10. http://www.esri.com/esri-news 
11. http://resources.arcgis.com/en/help/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GP.NMK106_W1: </w:t>
      </w:r>
    </w:p>
    <w:p>
      <w:pPr/>
      <w:r>
        <w:rPr/>
        <w:t xml:space="preserve">Umie rozróżnić modele danych przestrzennych: modele wektorowe i rastrowe, modele NMT: GRID i TIN</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GP.NMK106_W2: </w:t>
      </w:r>
    </w:p>
    <w:p>
      <w:pPr/>
      <w:r>
        <w:rPr/>
        <w:t xml:space="preserve">Zna podstawowe rodzaje danych przestrzennych dla terytorium Polski i Świata, zna ich podstawowe parametry, dotyczące dokładności tematycznej i geometrycznej</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GP.NMK106_W3: </w:t>
      </w:r>
    </w:p>
    <w:p>
      <w:pPr/>
      <w:r>
        <w:rPr/>
        <w:t xml:space="preserve">Zna podstawy projektowania SIP w podejściu autonomicznym i hybrydowym</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GP.NMK106_U1: </w:t>
      </w:r>
    </w:p>
    <w:p>
      <w:pPr/>
      <w:r>
        <w:rPr/>
        <w:t xml:space="preserve">Potrafi krytycznie ocenić istniejące dane przestrzenne z punktu widzenia ich przydatności dla realizacji założonego celu</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S2A_U06, S2A_U07, T2A_U07, T2A_U08, T2A_U09, T2A_U10, T2A_U12, T2A_U19</w:t>
      </w:r>
    </w:p>
    <w:p>
      <w:pPr>
        <w:keepNext w:val="1"/>
        <w:spacing w:after="10"/>
      </w:pPr>
      <w:r>
        <w:rPr>
          <w:b/>
          <w:bCs/>
        </w:rPr>
        <w:t xml:space="preserve">Efekt GP.NMK106_U2: </w:t>
      </w:r>
    </w:p>
    <w:p>
      <w:pPr/>
      <w:r>
        <w:rPr/>
        <w:t xml:space="preserve">Potrafi zaprojektować bazę danych przestrzennych. Umie wykorzystać pozyskane dane przestrzenne</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T2A_U02, T2A_U03, T2A_U07, T2A_U08, T2A_U09, T2A_U10, T2A_U12, T2A_U19</w:t>
      </w:r>
    </w:p>
    <w:p>
      <w:pPr>
        <w:keepNext w:val="1"/>
        <w:spacing w:after="10"/>
      </w:pPr>
      <w:r>
        <w:rPr>
          <w:b/>
          <w:bCs/>
        </w:rPr>
        <w:t xml:space="preserve">Efekt GP.NMK106_U3: </w:t>
      </w:r>
    </w:p>
    <w:p>
      <w:pPr/>
      <w:r>
        <w:rPr/>
        <w:t xml:space="preserve">Umie pozyskać istniejące dane przestrzenne i przetworzyć je do postaci wymaganej dla założonego projektu</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P2A_U04,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GP.NMK106_K1: </w:t>
      </w:r>
    </w:p>
    <w:p>
      <w:pPr/>
      <w:r>
        <w:rPr/>
        <w:t xml:space="preserve">potrafi przewidywać wpływ podjętych decyzji na końcowy wynik projektu</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2026-07-28T23:54:46+02:00</dcterms:created>
  <dcterms:modified xsi:type="dcterms:W3CDTF">2026-07-28T23:54:46+02:00</dcterms:modified>
</cp:coreProperties>
</file>

<file path=docProps/custom.xml><?xml version="1.0" encoding="utf-8"?>
<Properties xmlns="http://schemas.openxmlformats.org/officeDocument/2006/custom-properties" xmlns:vt="http://schemas.openxmlformats.org/officeDocument/2006/docPropsVTypes"/>
</file>