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wykład – 16 godz.
b) konsultacje -16 godz.
2) Praca własna studenta - 18 godzin, w tym:
a) zapoznanie się z literaturą przedmiotu - 8 godz.
b) przygotowywanie uchwały w sprawie uchwalenia mpzp - 10 godz.
Łącznie nakład pracy studenta wynosi 50 godzin,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wykład – 16 – godz.
b) konsultacje – 16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technikami zapisu ustaleń zawartych w planie miejscowym a także próba opracowania prawidłowego - pod względem legislacyjnym - projektu uchwały.
</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
</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GP.NMK206_W1: </w:t>
      </w:r>
    </w:p>
    <w:p>
      <w:pPr/>
      <w:r>
        <w:rPr/>
        <w:t xml:space="preserve">Ma wiedzę o normach i regułach prawnych organizujących struktury i instytucje społeczne i rządzących nimi prawidłowościach oraz o ich źródłach, naturze, zmianach i sposobach działania </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S2A_W07</w:t>
      </w:r>
    </w:p>
    <w:p>
      <w:pPr>
        <w:keepNext w:val="1"/>
        <w:spacing w:after="10"/>
      </w:pPr>
      <w:r>
        <w:rPr>
          <w:b/>
          <w:bCs/>
        </w:rPr>
        <w:t xml:space="preserve">Efekt GP.NMK206_W2: </w:t>
      </w:r>
    </w:p>
    <w:p>
      <w:pPr/>
      <w:r>
        <w:rPr/>
        <w:t xml:space="preserve">Ma wiedze o sposobach i instrumentach wykorzystania w planowaniu przestrzennym uwarunkowań społecznych, ekonomicznych, a w szczególności prawnych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GP.NMK206_W3: </w:t>
      </w:r>
    </w:p>
    <w:p>
      <w:pPr/>
      <w:r>
        <w:rPr/>
        <w:t xml:space="preserve">Ma wiedzę na temat uwarunkowań prawno-gospodarczych stanowienia prawa, w szczególności w zakresie planowania przestrzennego w krajach Unii Europejskiej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T2A_W10, T2A_W08</w:t>
      </w:r>
    </w:p>
    <w:p>
      <w:pPr>
        <w:pStyle w:val="Heading3"/>
      </w:pPr>
      <w:bookmarkStart w:id="3" w:name="_Toc3"/>
      <w:r>
        <w:t>Profil ogólnoakademicki - umiejętności</w:t>
      </w:r>
      <w:bookmarkEnd w:id="3"/>
    </w:p>
    <w:p>
      <w:pPr>
        <w:keepNext w:val="1"/>
        <w:spacing w:after="10"/>
      </w:pPr>
      <w:r>
        <w:rPr>
          <w:b/>
          <w:bCs/>
        </w:rPr>
        <w:t xml:space="preserve">Efekt GP.NMK206_U1: </w:t>
      </w:r>
    </w:p>
    <w:p>
      <w:pPr/>
      <w:r>
        <w:rPr/>
        <w:t xml:space="preserve">Prawidłowo posługuje się wybranymi normami i regułami prawnymi w celu rozwiązania konkretnego zadania z zakresu dziedzin nauki i dyscyplin naukowych właściwych dla studiowanego kierunku</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GP.NMK206_U2: </w:t>
      </w:r>
    </w:p>
    <w:p>
      <w:pPr/>
      <w:r>
        <w:rPr/>
        <w:t xml:space="preserve">Wykorzystuje zdobyta wiedzę do rozstrzygania dylematów pojawiających się w pracy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GP.NMK206_K1: </w:t>
      </w:r>
    </w:p>
    <w:p>
      <w:pPr/>
      <w:r>
        <w:rPr/>
        <w:t xml:space="preserve">Wykazuje się inicjatywą, elastycznością i samodzielnością w podejmowaniu decyzji przy rozwiązywaniu problemów społecznych, ekonomicznych, prawnych oraz innych</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GP.NMK206_K2: </w:t>
      </w:r>
    </w:p>
    <w:p>
      <w:pPr/>
      <w:r>
        <w:rPr/>
        <w:t xml:space="preserve">Jest świadomy odpowiedzialności zawodowej w pracy oraz rozumie zasady etyki zawodowej</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2026-09-30T21:49:26+02:00</dcterms:created>
  <dcterms:modified xsi:type="dcterms:W3CDTF">2026-09-30T21:49:26+02:00</dcterms:modified>
</cp:coreProperties>
</file>

<file path=docProps/custom.xml><?xml version="1.0" encoding="utf-8"?>
<Properties xmlns="http://schemas.openxmlformats.org/officeDocument/2006/custom-properties" xmlns:vt="http://schemas.openxmlformats.org/officeDocument/2006/docPropsVTypes"/>
</file>