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 </w:t>
      </w:r>
    </w:p>
    <w:p>
      <w:pPr>
        <w:keepNext w:val="1"/>
        <w:spacing w:after="10"/>
      </w:pPr>
      <w:r>
        <w:rPr>
          <w:b/>
          <w:bCs/>
        </w:rPr>
        <w:t xml:space="preserve">Koordynator przedmiotu: </w:t>
      </w:r>
    </w:p>
    <w:p>
      <w:pPr>
        <w:spacing w:before="20" w:after="190"/>
      </w:pPr>
      <w:r>
        <w:rPr/>
        <w:t xml:space="preserve">dr inż. Grzegorz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Projektowanie i konstrukcja maszyn</w:t>
      </w:r>
    </w:p>
    <w:p>
      <w:pPr>
        <w:keepNext w:val="1"/>
        <w:spacing w:after="10"/>
      </w:pPr>
      <w:r>
        <w:rPr>
          <w:b/>
          <w:bCs/>
        </w:rPr>
        <w:t xml:space="preserve">Kod przedmiotu: </w:t>
      </w:r>
    </w:p>
    <w:p>
      <w:pPr>
        <w:spacing w:before="20" w:after="190"/>
      </w:pPr>
      <w:r>
        <w:rPr/>
        <w:t xml:space="preserve">IP-IDW-GRIN1-5-10Z</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15 
–	obecność na zajęciach ćwiczeniowych	30
–	konsultacje	15.
2) Zajęcia bez kontaktu z nauczycielem (praca własna studenta):
–	przygotowanie do zajęć ćwiczeniowych 15;
–	zapoznanie się ze wskazana literaturą	10
–	wykonanie dokumentacji projektowej	30 
–	przygotowanie do egzaminu	20
–	przygotowanie się do zaliczenia	15.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praktyczna nauka rysunku technicznego maszynowego oraz zapoznanie studenta z podstawami  tolerowania wymiarów, oznaczania stanu powierzchni i zasad korzystania z norm.</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pojęciewysokości i głębokości punktu, rzutowanie na rzutnie wzajemnie prostopadłe metodą europejską,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Ćwiczenia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o stopniu trudności 2.
6.	Wykonanie rysunku odlewu obudowy łożyska. Linie przenikania w rysunku technicznym, rysowanie promieni i pochyleń odlewniczych.
7.	Szkicowanie i wymiarowanie detalu o stopniu trudności 3.
8.	Szkicowanie i wymiarowanie detalu o stopniu trudności 4. Oznaczanie chropowatości powierzchni.
9.	Tworzenie i odczytywanie rysunku złożeniowego, specyfikacja części. Archiwizacja dokumentacji.
10.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egzaminu i części projektowej.
Ocena końcowa z przedmiotu wyznaczana jest na podstawie średniej z ocen cząstkowych w następujący sposób:
O=0,5*W+0,5*C
W – ocena końcowa z egzaminu wykładu,  C – ocena końcowa z ćwiczeń.
W zależności od wyznaczonej średniej (z dwóch ocen pozytywnych) ocena końcowa ustalana jest w następujący sposób:
Obliczona średnia Ocena końcowa
3,00 – 3,49&gt;&gt;&gt; 	3,0
3,50 – 3,89 &gt;&gt;&gt; 	3,5
3,90 – 4,29 &gt;&gt;&gt; 	4,0
4,30 – 4,69 &gt;&gt;&gt; 	4,5
4,70 i więcej 	&gt;&gt;&gt; 	5,0
Brak zaliczenia części składowej przedmiotu (W lub P) powoduje, że w roku następnym student jest zobowiązany odrabiać cały przedmiot – oceny pozytywne nie są przepisywane na rok następny.
Egzamin przeprowadzany jest w czasie sesji, w terminach podanych przez dziekanat i składa się z kilku pytań/poleceń mających na celu sprawdzenie wiedzy studenta. Polecenia mają charakter praktycznych zadań rysunkowych, za które student otrzymuje określoną ilość punktów (techniczny sposób przeprowadzenia egzaminu, ilość poleceń, sposób oceny i skala ocen podana zostaje na ostatnich zajęciach przed egzaminem). Pozytywne zaliczenie egzaminu następuje po uzyskaniu min. 51% punktów. Student ma prawo do wglądu do pracy egzaminacyjnej na zasadach podanych w Regulaminie Studiów PW. Przewidziany jest jeden termin zasadniczy i kilka terminów poprawkowych (wg zasad podanych w Regulaminie Studiów PW). Student ma prawo do poprawy każdej otrzymanej oceny, jednak jeżeli zdecyduje się na poprawę oceny pozytywnej, to wiąże się to z anulowaniem oceny otrzymanej na poprzednim terminie.
Na ocenę końcową z projektowania składają się oceny cząstkowe z wszystkich prac wykonywanych samodzielnie przez studenta w trakcie zajęć, oceny z prac domowych oraz kolokwiów i sprawdzianów zaliczeniowych, przy czym największy wpływ na ocenę końcową mają wyniki kolokwiów (sposób oceny podany zostanie na pierwszych  zajęciach). Pozytywna ocena końcowa za zajęcia projektowe może zostać wystawiona tylko w przypadku zaliczenia.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2004.
2.	Paprocki K.: Zasady zapisu konstrukcji, OWPW, Warszawa 2006.
3.	Rydzanowicz O.: Rysunek techniczny jako zapis konstrukcji. Zadania, WNT, Warszawa 2004.
4.	Polskie Normy dotyczące rysunku technicznego.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2025-07-06T03:49:00+02:00</dcterms:created>
  <dcterms:modified xsi:type="dcterms:W3CDTF">2025-07-06T03:49:00+02:00</dcterms:modified>
</cp:coreProperties>
</file>

<file path=docProps/custom.xml><?xml version="1.0" encoding="utf-8"?>
<Properties xmlns="http://schemas.openxmlformats.org/officeDocument/2006/custom-properties" xmlns:vt="http://schemas.openxmlformats.org/officeDocument/2006/docPropsVTypes"/>
</file>