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w:t>
      </w:r>
    </w:p>
    <w:p>
      <w:pPr>
        <w:keepNext w:val="1"/>
        <w:spacing w:after="10"/>
      </w:pPr>
      <w:r>
        <w:rPr>
          <w:b/>
          <w:bCs/>
        </w:rPr>
        <w:t xml:space="preserve">Koordynator przedmiotu: </w:t>
      </w:r>
    </w:p>
    <w:p>
      <w:pPr>
        <w:spacing w:before="20" w:after="190"/>
      </w:pPr>
      <w:r>
        <w:rPr/>
        <w:t xml:space="preserve">dr inż. Grzegorz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Projektowanie i konstrukcja maszyn</w:t>
      </w:r>
    </w:p>
    <w:p>
      <w:pPr>
        <w:keepNext w:val="1"/>
        <w:spacing w:after="10"/>
      </w:pPr>
      <w:r>
        <w:rPr>
          <w:b/>
          <w:bCs/>
        </w:rPr>
        <w:t xml:space="preserve">Kod przedmiotu: </w:t>
      </w:r>
    </w:p>
    <w:p>
      <w:pPr>
        <w:spacing w:before="20" w:after="190"/>
      </w:pPr>
      <w:r>
        <w:rPr/>
        <w:t xml:space="preserve">IP-IDW-GRIN1-5-10Z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15 
–	obecność na zajęciach ćwiczeniowych	30
–	konsultacje	15.
2) Zajęcia bez kontaktu z nauczycielem (praca własna studenta):
–	przygotowanie do zajęć ćwiczeniowych 15;
–	zapoznanie się ze wskazana literaturą	10
–	wykonanie dokumentacji projektowej	30 
–	przygotowanie do egzaminu	20
–	przygotowanie się do zaliczenia	15.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praktyczna nauka rysunku technicznego maszynowego oraz zapoznanie studenta z podstawami  tolerowania wymiarów, oznaczania stanu powierzchni i zasad korzystania z norm.</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pojęciewysokości i głębokości punktu, rzutowanie na rzutnie wzajemnie prostopadłe metodą europejską,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Ćwiczenia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o stopniu trudności 2.
6.	Wykonanie rysunku odlewu obudowy łożyska. Linie przenikania w rysunku technicznym, rysowanie promieni i pochyleń odlewniczych.
7.	Szkicowanie i wymiarowanie detalu o stopniu trudności 3.
8.	Szkicowanie i wymiarowanie detalu o stopniu trudności 4. Oznaczanie chropowatości powierzchni.
9.	Tworzenie i odczytywanie rysunku złożeniowego, specyfikacja części. Archiwizacja dokumentacji.
10.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egzaminu i części projektowej.
Ocena końcowa z przedmiotu wyznaczana jest na podstawie średniej z ocen cząstkowych w następujący sposób:
O=0,5*W+0,5*C
W – ocena końcowa z egzaminu wykładu,  C – ocena końcowa z ćwiczeń.
W zależności od wyznaczonej średniej (z dwóch ocen pozytywnych) ocena końcowa ustalana jest w następujący sposób:
Obliczona średnia Ocena końcowa
3,00 – 3,49&gt;&gt;&gt; 	3,0
3,50 – 3,89 &gt;&gt;&gt; 	3,5
3,90 – 4,29 &gt;&gt;&gt; 	4,0
4,30 – 4,69 &gt;&gt;&gt; 	4,5
4,70 i więcej 	&gt;&gt;&gt; 	5,0
Brak zaliczenia części składowej przedmiotu (W lub P) powoduje, że w roku następnym student jest zobowiązany odrabiać cały przedmiot – oceny pozytywne nie są przepisywane na rok następny.
Egzamin przeprowadzany jest w czasie sesji, w terminach podanych przez dziekanat i składa się z kilku pytań/poleceń mających na celu sprawdzenie wiedzy studenta. Polecenia mają charakter praktycznych zadań rysunkowych, za które student otrzymuje określoną ilość punktów (techniczny sposób przeprowadzenia egzaminu, ilość poleceń, sposób oceny i skala ocen podana zostaje na ostatnich zajęciach przed egzaminem). Pozytywne zaliczenie egzaminu następuje po uzyskaniu min. 51% punktów. Student ma prawo do wglądu do pracy egzaminacyjnej na zasadach podanych w Regulaminie Studiów PW. Przewidziany jest jeden termin zasadniczy i kilka terminów poprawkowych (wg zasad podanych w Regulaminie Studiów PW). Student ma prawo do poprawy każdej otrzymanej oceny, jednak jeżeli zdecyduje się na poprawę oceny pozytywnej, to wiąże się to z anulowaniem oceny otrzymanej na poprzednim terminie.
Na ocenę końcową z projektowania składają się oceny cząstkowe z wszystkich prac wykonywanych samodzielnie przez studenta w trakcie zajęć, oceny z prac domowych oraz kolokwiów i sprawdzianów zaliczeniowych, przy czym największy wpływ na ocenę końcową mają wyniki kolokwiów (sposób oceny podany zostanie na pierwszych  zajęciach). Pozytywna ocena końcowa za zajęcia projektowe może zostać wystawiona tylko w przypadku zaliczenia.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2004.
2.	Paprocki K.: Zasady zapisu konstrukcji, OWPW, Warszawa 2006.
3.	Rydzanowicz O.: Rysunek techniczny jako zapis konstrukcji. Zadania, WNT, Warszawa 2004.
4.	Polskie Normy dotyczące rysunku technicznego.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2026-08-15T19:50:00+02:00</dcterms:created>
  <dcterms:modified xsi:type="dcterms:W3CDTF">2026-08-15T19:50:00+02:00</dcterms:modified>
</cp:coreProperties>
</file>

<file path=docProps/custom.xml><?xml version="1.0" encoding="utf-8"?>
<Properties xmlns="http://schemas.openxmlformats.org/officeDocument/2006/custom-properties" xmlns:vt="http://schemas.openxmlformats.org/officeDocument/2006/docPropsVTypes"/>
</file>