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sądowych i pozasądowych sporów  ze stosunków pracy</w:t>
      </w:r>
    </w:p>
    <w:p>
      <w:pPr>
        <w:spacing w:before="60"/>
      </w:pPr>
      <w:r>
        <w:rPr/>
        <w:t xml:space="preserve">Weryfikacja: </w:t>
      </w:r>
    </w:p>
    <w:p>
      <w:pPr>
        <w:spacing w:before="20" w:after="190"/>
      </w:pPr>
      <w:r>
        <w:rPr/>
        <w:t xml:space="preserve">Praca studentów na zajęciach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rozumie różnice między procedurami sporów zbiorowych i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II.H.P6S_WG/K.o, I.P6S_WG, II.X.P6S_WG.2, II.S.P6S_WG.2, II.H.P6S_WG.1.o, II.S.P6S_WG.1, I.P6S_WK,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podać regulacje prawne właściwe dla danego sporu zbiorowego</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rozwiązywać problemy formalnoprawne w ramach procedury sporów zbiorowych lub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prawnych i społecznych skutków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2026-08-18T18:13:55+02:00</dcterms:created>
  <dcterms:modified xsi:type="dcterms:W3CDTF">2026-08-18T18:13:55+02:00</dcterms:modified>
</cp:coreProperties>
</file>

<file path=docProps/custom.xml><?xml version="1.0" encoding="utf-8"?>
<Properties xmlns="http://schemas.openxmlformats.org/officeDocument/2006/custom-properties" xmlns:vt="http://schemas.openxmlformats.org/officeDocument/2006/docPropsVTypes"/>
</file>