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Kolokwium pisemne, obecność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Pasieczny, Biznesplan, PWE, W-wa 2007;
[2] J. Tuczko, Zrozumieć finanse firmy, Difin, W-wa 2005;
Literatura uzupełniająca:
[1] W. Markowsk, ABC SMALL BUSINESS’U, Marcus s.c., Łódź 2010;
[2] E. Filar, J. Skrzypek, Biznesplan, Poltext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podstawową terminologię w zakresie nauk ekonomicznych, rozumie jej źródła i zastosowania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wiedzę w zakresie nauk ekonomicznych, ich podstaw, zakresu zastosowania.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W3: </w:t>
      </w:r>
    </w:p>
    <w:p>
      <w:pPr/>
      <w:r>
        <w:rPr/>
        <w:t xml:space="preserve">Zna wybrane, podstawowe, teorie i koncepcje w zakresie nauk ekonomicznych i potrafi je zastosować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teoretyczną wiedzę z zakresu nauk ekonomicznych, do obróbki da-nych praktycznych, w szczególności: umie wskazać istotę problemu, wyciągnąć logiczne wnioski i rozumie ich znaczenie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keepNext w:val="1"/>
        <w:spacing w:after="10"/>
      </w:pPr>
      <w:r>
        <w:rPr>
          <w:b/>
          <w:bCs/>
        </w:rPr>
        <w:t xml:space="preserve">Efekt U2: </w:t>
      </w:r>
    </w:p>
    <w:p>
      <w:pPr/>
      <w:r>
        <w:rPr/>
        <w:t xml:space="preserve">Potrafi samodzielnie zdobywać wiedzę i rozwijać swe zdolności, korzystając z różnych źródeł i nowoczesnych technologii. 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Ma przekonanie o sensie, wartości i potrzebie podejmowania działań w zakresie nauk ekonomicznych w środowisku społecznym. Ma przekonanie o wadze zachowania się w sposób profesjonalny, refleksji na tematy ekonomiczne.</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K1_K07</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2026-02-28T03:35:17+01:00</dcterms:created>
  <dcterms:modified xsi:type="dcterms:W3CDTF">2026-02-28T03:35:17+01:00</dcterms:modified>
</cp:coreProperties>
</file>

<file path=docProps/custom.xml><?xml version="1.0" encoding="utf-8"?>
<Properties xmlns="http://schemas.openxmlformats.org/officeDocument/2006/custom-properties" xmlns:vt="http://schemas.openxmlformats.org/officeDocument/2006/docPropsVTypes"/>
</file>