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obsługi klienta w transporcie</w:t>
      </w:r>
    </w:p>
    <w:p>
      <w:pPr>
        <w:keepNext w:val="1"/>
        <w:spacing w:after="10"/>
      </w:pPr>
      <w:r>
        <w:rPr>
          <w:b/>
          <w:bCs/>
        </w:rPr>
        <w:t xml:space="preserve">Koordynator przedmiotu: </w:t>
      </w:r>
    </w:p>
    <w:p>
      <w:pPr>
        <w:spacing w:before="20" w:after="190"/>
      </w:pPr>
      <w:r>
        <w:rPr/>
        <w:t xml:space="preserve">mgr inż. Jerzy R. Bogdański, st. wykł.,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TR.NMHES06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wiedzy z zakresu podstaw komunikacji interpersonalnej wynikających z charakterystycznych uwarunkowań branży transportowej, ze szczególnym uwzględnieniem obsługi tzw. trudnego klienta, podstaw negocjacji, współpracy w zróżnicowanych relacjach wynikających ze struktury organizacji firm transportowych, a także podstaw do prawidłowego zagospodarowania przestrzeni obsługi klienta oraz komunikacji niewerbalnej.</w:t>
      </w:r>
    </w:p>
    <w:p>
      <w:pPr>
        <w:keepNext w:val="1"/>
        <w:spacing w:after="10"/>
      </w:pPr>
      <w:r>
        <w:rPr>
          <w:b/>
          <w:bCs/>
        </w:rPr>
        <w:t xml:space="preserve">Treści kształcenia: </w:t>
      </w:r>
    </w:p>
    <w:p>
      <w:pPr>
        <w:spacing w:before="20" w:after="190"/>
      </w:pPr>
      <w:r>
        <w:rPr/>
        <w:t xml:space="preserve">W ramach wykładu poruszone zostaną zagadnienia z zakresu komunikacji werbalnej i niewerbalnej, słuchania prawdziwego i „fałszywego”, posługiwania się głosem jako narzędziem komunikacji, stylów komunikacji, przestrzeni komunikacji, programów komunikowania się jednostek, komunikacji w organizacji, negocjacji przedmiotowych i problemowych, sytuacji konfliktowych i sposobów ich rozwiązywania, „marketingu usług” i procesów motywacyjnych.</w:t>
      </w:r>
    </w:p>
    <w:p>
      <w:pPr>
        <w:keepNext w:val="1"/>
        <w:spacing w:after="10"/>
      </w:pPr>
      <w:r>
        <w:rPr>
          <w:b/>
          <w:bCs/>
        </w:rPr>
        <w:t xml:space="preserve">Metody oceny: </w:t>
      </w:r>
    </w:p>
    <w:p>
      <w:pPr>
        <w:spacing w:before="20" w:after="190"/>
      </w:pPr>
      <w:r>
        <w:rPr/>
        <w:t xml:space="preserve">  Wykład: kolokwium pisemne zawierające około pięciu do dziesięciu  pytań otwartych (testowych) jednokrotnego lub wielokrotnego wyboru, w tym pytania problemowe; możliwe uzupełniające zaliczenie ustne.
Ze względu na sformułowania zadań w arkuszu sprawdzianu, ocena przeprowadzana jest w sposób 0/1(bobrze/źle) – do uzyskania zaliczenia wymagana jest pozytywna odpowiedź na co najmniej trzy/pięć pytan.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Anatomia biznesu Motywacja, Adair John, wyd. HBRP, 2008,
2.	Argumentacja perswazja manipulacja, Wykłady z teorii komunikacji, Tokarz Marek, wyd. PWSPS 2010,
3.	Budowanie wizerunku i relacji, Tymochowicz Piotr, wyd. GWP 2009,
4.	Stelmach WaldemarCoaching Podstawy umiejętności
5.	Dopasowanie człowiek-organizacja i tożsamość organizacyjna 
6.	Język ciała w biznesie, Molcho Samy, wyd. Sensus 2008, 
7.	Psychologia konsumenta. Psychologiczne i socjologiczne uwarunkowania zachowań konsumenckich, Jachnis Anna, wyd. GWP 2004,
8.	Strategiczne zarządzanie zasobami ludzkimi, Armstrong Michael, wyd. HBRP 2009.
9.     Negocjuj nienegocjowalne, Daniel L. Shapiro, Wyd.HBRP, Warszawa 2017,
10.    Sztuka prowadzenia rozmów sprzedażowych, Linda Richardson, Wyd.bHBRP, Warszawa 2018.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komunikacji interpersonalnej wynikających z charakterystycznych uwarunkowań branży transportowej</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W02: </w:t>
      </w:r>
    </w:p>
    <w:p>
      <w:pPr/>
      <w:r>
        <w:rPr/>
        <w:t xml:space="preserve">Posiada wiedzę z zakresu podstaw komunikacji werbalnej i niewerbalnej oraz zna możliwości zastosowania w sytuacjach takich jak np. negocjacje.</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dotycząca współpracy w zróżnicowanych relacjach wynikających ze struktury organizacji firm transportowych</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2026-03-20T22:55:31+01:00</dcterms:created>
  <dcterms:modified xsi:type="dcterms:W3CDTF">2026-03-20T22:55:31+01:00</dcterms:modified>
</cp:coreProperties>
</file>

<file path=docProps/custom.xml><?xml version="1.0" encoding="utf-8"?>
<Properties xmlns="http://schemas.openxmlformats.org/officeDocument/2006/custom-properties" xmlns:vt="http://schemas.openxmlformats.org/officeDocument/2006/docPropsVTypes"/>
</file>