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zawierające łącznie 6 pytań otwartych (wymagane udzielenie co najmnie 51% poprawnej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i zasady obsługi i użytkowania taboru, rozumie ich wpływ na
problemy bezpieczeństwa w eksploatacji i utrzymaniu ruchu kolejowego</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wspływu sposobu obsługi taboru na jego gotowość i awaryjność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w:t>
      </w:r>
    </w:p>
    <w:p>
      <w:pPr>
        <w:spacing w:before="60"/>
      </w:pPr>
      <w:r>
        <w:rPr/>
        <w:t xml:space="preserve">Weryfikacja: </w:t>
      </w:r>
    </w:p>
    <w:p>
      <w:pPr>
        <w:spacing w:before="20" w:after="190"/>
      </w:pPr>
      <w:r>
        <w:rPr/>
        <w:t xml:space="preserve">udział w dyskusji na zajęciach, wymagana poprawna wypowiedz  na temat efektu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2026-10-01T16:04:22+02:00</dcterms:created>
  <dcterms:modified xsi:type="dcterms:W3CDTF">2026-10-01T16:04:22+02:00</dcterms:modified>
</cp:coreProperties>
</file>

<file path=docProps/custom.xml><?xml version="1.0" encoding="utf-8"?>
<Properties xmlns="http://schemas.openxmlformats.org/officeDocument/2006/custom-properties" xmlns:vt="http://schemas.openxmlformats.org/officeDocument/2006/docPropsVTypes"/>
</file>