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Konrad Lewczuk,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9 godz., studiowanie literatury w zakresie pracy projektowej 5 godz., praca własna nad projektem 15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praca na ćwiczeniach projektowych 9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(25 godz., w tym: praca na ćwiczeniach projektowych 9 godz., praca własna nad projektem 15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technologii oraz procesów przepływu ładunków i opcjonalnie informacji, zwymiarowanie procesów przekształceń ze względu na wydajność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M., Lewczuk K., Projektowanie systemów logistycznych, Wydawnictwo Naukowe PWN SA, Warszawa 2016.
2) Fijałkowski J.: Transport wewnętrzny w systemach logistycznych. Wybrane zagadnienia, OWPW, Warszawa 2003, rozdziały 9-13.
3) Fijałkowski J.: Technologia Magazynowania, OWPW, Warszawa 1995.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	: </w:t>
      </w:r>
    </w:p>
    <w:p>
      <w:pPr/>
      <w:r>
        <w:rPr/>
        <w:t xml:space="preserve">Ma szczegółową wiedzę o kształtowaniu funkcjonalno-przestrzennym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i techniki kształtowania procesów przepływu ładunków i informacji w obiektach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 przepływu strumieni ładunków i strumieni informacji w postaci graficznej i analitycznej.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- realizacja indywidualnego zadania projektowego i obrona projektu przed końcem semestru. Bieżąca kontrola postępów. Konieczne jest poprawne wykonanie wszystkich wyszczególnionych elementów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III.P7S_UW.2.o, I.P7S_UW, III.P7S_UW.4.o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2026-10-01T11:16:53+02:00</dcterms:created>
  <dcterms:modified xsi:type="dcterms:W3CDTF">2026-10-01T11:16:53+02:00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