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sterowania ruchem kolejowym I</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TR.NMP112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ćwiczeniach laboratoryjnych 18 godz., studiowanie literatury przedmiotu 36 godz., konsultacje 3 godz., opracowanie sprawozdań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ćwiczeniach laboratoryjnych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(75 godz., w tym: praca na ćwiczeniach laboratoryjnych 18 godz., studiowanie literatury przedmiotu 36 godz., konsultacje 3 godz., opracowanie sprawozdań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kształcenia nabywane podczas realizacji przedmiotów studiów I stopnia: Podstawy inżynierii ruchu, Sterowanie ruchem kolejowym I, Sterowanie ruchem kolejowym II, Technika ruchu kolejowego, Elektrotechnika III.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Celem przedmiotu jest uzyskanie efektów zestawionych w karcie przedmiotu.</w:t>
      </w:r>
    </w:p>
    <w:p>
      <w:pPr>
        <w:keepNext w:val="1"/>
        <w:spacing w:after="10"/>
      </w:pPr>
      <w:r>
        <w:rPr>
          <w:b/>
          <w:bCs/>
        </w:rPr>
        <w:t xml:space="preserve">Treści kształcenia: </w:t>
      </w:r>
    </w:p>
    <w:p>
      <w:pPr>
        <w:spacing w:before="20" w:after="190"/>
      </w:pPr>
      <w:r>
        <w:rPr/>
        <w:t xml:space="preserve">Zadania laboratoryjne obejmują analizę pracy, diagnostykę i badanie zachowań usterkowych poszczególnych rodzajów urządzeń:
Elektroniczny pulpit nastawczy. Komputerowy sterownik zależnościowy, Systemy przekazywania informacji o pociągu (komputerowa łączność zapowiadawcza, stacyjne dokumenty elektroniczne). Systemy transmisji w hierarchicznych systemach ksr. Zdalne sterowanie systemami srk. Badania charakterystyk elektrycznych napędów zwrotnicowych.</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indywidualnej pisemnej odpowiedzi każdego studenta realizującego przedmiot na pytania otwarte dotyczące zagadnień merytorycznych związanych z danym ćwiczeniem (kolokwium pisemne). Pytania i odpowiedzi mogą dotyczyć zawartości sprawozdania i być uzupełniane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Podstawy sterowania ruchem kolejowym. Oficyna Wydawnicza Politechniki Warszawskiej, Warszawa 2007.
2) Dyduch J., Kornaszewski M.: Systemy sterowania ruchem kolejowym. Wydawnictwo Politechniki Radomskiej, Radom 2003.
3) Theeg G., Vlasenko S.: Railway Signalling &amp; Interlocking International Compendium. Eurailpress, Hamburg 2009.
4) Literatura wskazana przez prowadzącego.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Rozumie wpływ systemów srk na bezpieczeństwo ruchu pociągów oraz efektywność funkcjonowania kolejowego systemu transportowego.</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zakres praktycznego stosowania badanych systemów kierowania i sterowania ruchem kolejowym.</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Rozumie procesy zachodzące w badanych systemach podczas ich funkcjonowania.</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W04: </w:t>
      </w:r>
    </w:p>
    <w:p>
      <w:pPr/>
      <w:r>
        <w:rPr/>
        <w:t xml:space="preserve">Posiada wiedzę dotyczącą zasad funkcjonowania wybranych systemów komputerowych srk.</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obsługiwać wybrane różne systemy kierowana i sterowania ruchem kolejowym.</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U02: </w:t>
      </w:r>
    </w:p>
    <w:p>
      <w:pPr/>
      <w:r>
        <w:rPr/>
        <w:t xml:space="preserve">Potrafi analizować procesy i zależności towarzyszące funkcjonowaniu systemów srk oraz oceniać przebieg tych zmian.</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U03: </w:t>
      </w:r>
    </w:p>
    <w:p>
      <w:pPr/>
      <w:r>
        <w:rPr/>
        <w:t xml:space="preserve">Potrafi uruchomić oraz zasymulować w warunkach laboratoryjnych funkcjonowanie poszczególnych systemów.</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myślenia i działania w sposób kreatywny i przedsiębiorczy.</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Jest gotów do roli społecznej absolwenta uczelni technicznej, a zwłaszcza formułowania i przekazywania społeczeństwu informacji i opinii dotyczących osiągnięć techniki i innych aspektów działalności inżynierskiej. Jest gotów do przekazywania takich informacji i opinii w sposób powszechnie zrozumiały, z uzasadnieniem różnych punktów widzenia.</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Tr2A_K01, Tr2A_K05</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2026-08-02T04:01:24+02:00</dcterms:created>
  <dcterms:modified xsi:type="dcterms:W3CDTF">2026-08-02T04:01:24+02:00</dcterms:modified>
</cp:coreProperties>
</file>

<file path=docProps/custom.xml><?xml version="1.0" encoding="utf-8"?>
<Properties xmlns="http://schemas.openxmlformats.org/officeDocument/2006/custom-properties" xmlns:vt="http://schemas.openxmlformats.org/officeDocument/2006/docPropsVTypes"/>
</file>