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przygotować i wygłosić w języku polskim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III.P7S_UW.4.o,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dotyczących transportu, a także zasięgania opinii innych osób.</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Jest gotów do wypełniania zobowiązań społecznych, inspirowania i organizowania działalności na rzecz środowiska społecznego oraz inicjowania działania na rzecz interesu publicznego m.in. z uwzględnieniem ekologicznych aspektów transportu.</w:t>
      </w:r>
    </w:p>
    <w:p>
      <w:pPr>
        <w:spacing w:before="60"/>
      </w:pPr>
      <w:r>
        <w:rPr/>
        <w:t xml:space="preserve">Weryfikacja: </w:t>
      </w:r>
    </w:p>
    <w:p>
      <w:pPr>
        <w:spacing w:before="20" w:after="190"/>
      </w:pPr>
      <w:r>
        <w:rPr/>
        <w:t xml:space="preserve">Ocena postawy podczas zajęć, udziału w dyskusji oraz poziomu prezentowanych treści.</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2026-02-28T08:29:00+01:00</dcterms:created>
  <dcterms:modified xsi:type="dcterms:W3CDTF">2026-02-28T08:29:00+01:00</dcterms:modified>
</cp:coreProperties>
</file>

<file path=docProps/custom.xml><?xml version="1.0" encoding="utf-8"?>
<Properties xmlns="http://schemas.openxmlformats.org/officeDocument/2006/custom-properties" xmlns:vt="http://schemas.openxmlformats.org/officeDocument/2006/docPropsVTypes"/>
</file>