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dla transportu autonomicznego i niskoemisyjnego</w:t>
      </w:r>
    </w:p>
    <w:p>
      <w:pPr>
        <w:keepNext w:val="1"/>
        <w:spacing w:after="10"/>
      </w:pPr>
      <w:r>
        <w:rPr>
          <w:b/>
          <w:bCs/>
        </w:rPr>
        <w:t xml:space="preserve">Koordynator przedmiotu: </w:t>
      </w:r>
    </w:p>
    <w:p>
      <w:pPr>
        <w:spacing w:before="20" w:after="190"/>
      </w:pPr>
      <w:r>
        <w:rPr/>
        <w:t xml:space="preserve">dr hab. inż. Piotr Tomczuk, prof. uczelni,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 w tym: 30 godz. praca na wykładach, 8 godz. przygotowanie do sprawdzianów, 2 godz. konsultacje, 15 godz. studiowanie literatury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30 godzin praca na wykładach, 2 godziny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elektrotechniki i elektroniki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zagadnieniami związanymi z budową i funkcjonowaniem infrastruktury dla transportu autonomicznego i niskoemisyjnego, w tym szczególnie zagadnień  z zakresu: infrastruktury wspierającej technologie prowadzenia pojazdu o odpowiednich poziomach automatyzacji, wymiany informacji, infrastruktury zasilania, kontroli ruchu, sterowania.</w:t>
      </w:r>
    </w:p>
    <w:p>
      <w:pPr>
        <w:keepNext w:val="1"/>
        <w:spacing w:after="10"/>
      </w:pPr>
      <w:r>
        <w:rPr>
          <w:b/>
          <w:bCs/>
        </w:rPr>
        <w:t xml:space="preserve">Treści kształcenia: </w:t>
      </w:r>
    </w:p>
    <w:p>
      <w:pPr>
        <w:spacing w:before="20" w:after="190"/>
      </w:pPr>
      <w:r>
        <w:rPr/>
        <w:t xml:space="preserve">Wprowadzenie do zagadnienia, koncepcja zastosowania pojazdów autonomicznych i niskoemisyjnych. Rola transportu w infrastrukturze miejskiej, elementy infrastruktury drogowej, stan obecny i dostosowanie do pojazdów autonomicznych. Przepisy, wytyczne i wymagania formalne w zakresie infrastruktury inteligentnego transportu (infrastruktura informatyczna i teletechniczna do wymiany informacji, kontroli ruchu i sterowania pojazdami autonomicznymi). Wytwarzanie energii na potrzeby systemów zasilania pojazdów transportowych. Przesył, dystrybucja i konwersja energii elektrycznej w ujęciu krajowym i lokalnym. Magazynowanie energii elektrycznej na potrzeby zasilania pojazdów, technologie stosowane do zasilania pojazdów transportowych. Ładowanie pojazdów energią elektryczną (infrastruktura punktowa i liniowa). Wykorzystanie paliw alternatywnych do napędu pojazdów transportowych (H, LNG, CNG, LPG). Infrastruktura zasilania pojazdów niskoemisyjnych paliwami alternatywnymi. Wymagania formalne oświetlenia infrastruktury liniowej. Oświetlenie infrastruktury punktowej. Infrastruktura teletechniczna, informatyczna, zagadnienia kontroli i sterowania.</w:t>
      </w:r>
    </w:p>
    <w:p>
      <w:pPr>
        <w:keepNext w:val="1"/>
        <w:spacing w:after="10"/>
      </w:pPr>
      <w:r>
        <w:rPr>
          <w:b/>
          <w:bCs/>
        </w:rPr>
        <w:t xml:space="preserve">Metody oceny: </w:t>
      </w:r>
    </w:p>
    <w:p>
      <w:pPr>
        <w:spacing w:before="20" w:after="190"/>
      </w:pPr>
      <w:r>
        <w:rPr/>
        <w:t xml:space="preserve">Dwa sprawdziany podstawowe, w formie testu, realizowane w połowie zajęć i na przedostatnich zajęciach w semestrze. Każdy sprawdzian składa się pytań weryfikujących efekty przedmiotowe. Po minimum dwa pytania do każdego wykładu. Każde pytanie jest ocenianie, a punkty przyznawanie są wyłącznie za w pełni prawidłową odpowiedź. Za nie w pełni prawidłową odpowiedź nie przyznaje się punktów (nie stosuje się tzw. punktów cząstkowych i nie przyznaje się punktów ujemnych). Pytania na każdym sprawdzianie są punktowane dając łączną sumę 50 punktów. Student na ocenę pozytywną musi zdobyć minimum 26 punktów. Skala ocen: Punkty: Ocena: 0-25 2.0; 26-29 3.0; 30-34 3.5; 35-39 4.0; 40-44 4.5; 45-50 5.0. Do zaliczenia sprawdzianu na ocenę pozytywną wymagane jest uzyskanie minimum 26 punktów. Warunkiem zaliczenia przedmiotu jest uzyskanie pozytywnych ocen z każdego sprawdzianu. Na ostatnich zajęciach realizowany jest jeden sprawdzian poprawkowy, obejmujący zakresem treści merytoryczne i efekty przedmiotowe całego wykładu. Na wszystkich sprawdzianach obowiązują te same zasady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Gołaszewski A., Kukulski J., Towpik K. Infrastruktura transportu samochodowego, Oficyna Wydawnicza Politechniki Warszawskiej. Rok wydania: 2006. 
2. Rozporządzenie Ministra Transportu i Gospodarki Morskiej z dnia 02.03.1999 r. (Dz. U. nr 43 poz. 430) w sprawie warunków technicznych, jakim powinny odpowiadać drogi publiczne i ich usytuowanie. .
3. Cichocki P., Jabłkowski P., Kaczmarek M.,-"Inteligentne systemy sterowania ruchem", Wydawnictwo Naukowe UAM, Poznań 2009, 
4. Q.R.Riley, -"Alternnative Cars in the 21st Centaury", S&amp;A Inc.400, USA, 
5. Szczepaniak C., -"Samochody XXI wieku", Wydawnictwo Politechniki Krakowskiej, Kraków 2008,
6. Choromański W., Systemy transportowe PRT, Warszawa 2015
7. Gaca S. Suchorzewski W., Tracz M., Inżynieria ruchu drogowego, WkiŁ, Warszawa 2008
8. Jastrzębska G., Odnawialne źródła energii i  pojazdy proekologiczne, Warszawa 2007
9. Maurer M., Gerdes J.Ch., Lenz B., Winner Hrsg H., Autonomes Fahren Technische, rechtlicheund gesellschaftliche Aspekte, Springer Vieweg, 2015 
10. Markus Maurer · J. Christian Gerdes,  Barbara Lenz · Hermann Winner Editors Autonomous Driving Technical, Legal and Social Aspects. , Springer open 2016. 
Literatura dodatkowa
11. Pobocha B.,  Rozwiązania dla autonomicznych samochodów przyszłością branży nawigacyjnej, Nawigacja samochodowa &amp; Connected Car, 2015 
12. Praca  zbiorowa  pod  redakcją  Ryszarda  Krystka,  Zintegrowany  system  bezpieczeństwa transportu – Synteza, Warszawa 2010 
13. Szymczak  M.,  W  oczekiwaniu  na  autonomiczne  samochody.  Czy  spełnią  oczekiwania kierowców i  jak wpłyną na miasta?, Transport Miejski i  Regionalny 2013 nr 10 
14. Torrent –   Moreno   M.,Mittag   J.,   Santi   P.,   Hartenstein   H.   ,      Vehicle-to-Vehicle Communication:   Fair   Transmit   Power   Control   for   Safety-Critical   Information,   IEEE TRANSACTIONS ON VEHICULAR TECHNOLOGY, FEBRUARY 2009
15. Nicu Bizon, Lucian Dascalescu, Naser Mahdavi Tabatabaei.  Autonomous Vehicles: Intelligent Transport Systems and Smart Technologies (Engineering Tools, Techniques and Tables), Publisher: Nova Science Pub Inc; UK ed. edition (August 25, 2014
</w:t>
      </w:r>
    </w:p>
    <w:p>
      <w:pPr>
        <w:keepNext w:val="1"/>
        <w:spacing w:after="10"/>
      </w:pPr>
      <w:r>
        <w:rPr>
          <w:b/>
          <w:bCs/>
        </w:rPr>
        <w:t xml:space="preserve">Witryna www przedmiotu: </w:t>
      </w:r>
    </w:p>
    <w:p>
      <w:pPr>
        <w:spacing w:before="20" w:after="190"/>
      </w:pPr>
      <w:r>
        <w:rPr/>
        <w:t xml:space="preserve">http://www.simt.wt.pw.edu.pl/dydaktyka/, dedykowany kanał MSTeams</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wiedzę o budowie i działaniu infrastruktury dla transportu autonomicznego i niskoemisyjnego</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Absolwent zna i rozumie w pogłębionym stopniu wybrane fakty, w zakresie wytwarzania i dystrybucji energii na potrzeby systemów zasilania pojazdów niskoemisyjnych</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Absolwent zna i rozumie w pogłębionym stopniu wybrane fakty związane z zastosowaniem alternatywnych paliw do napędu pojazdów transportowych</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a także wyciągać wnioski oraz formułować i uzasadniać opinie</w:t>
      </w:r>
    </w:p>
    <w:p>
      <w:pPr>
        <w:spacing w:before="60"/>
      </w:pPr>
      <w:r>
        <w:rPr/>
        <w:t xml:space="preserve">Weryfikacja: </w:t>
      </w:r>
    </w:p>
    <w:p>
      <w:pPr>
        <w:spacing w:before="20" w:after="190"/>
      </w:pPr>
      <w:r>
        <w:rPr/>
        <w:t xml:space="preserve">Dyskusja na wykładzie. Ocena aktywności na zajęciach.</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wrażliwy na pozatechniczne aspekty i skutki wdrażania systemów i pojazdów autonomicznych i ich wpływu na środowisko i człowieka i ważność związanej z tym odpowiedzialności za podejmowane decyzje.</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2026-05-09T07:41:13+02:00</dcterms:created>
  <dcterms:modified xsi:type="dcterms:W3CDTF">2026-05-09T07:41:13+02:00</dcterms:modified>
</cp:coreProperties>
</file>

<file path=docProps/custom.xml><?xml version="1.0" encoding="utf-8"?>
<Properties xmlns="http://schemas.openxmlformats.org/officeDocument/2006/custom-properties" xmlns:vt="http://schemas.openxmlformats.org/officeDocument/2006/docPropsVTypes"/>
</file>