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Maszynowe uczenie</w:t>
      </w:r>
    </w:p>
    <w:p>
      <w:pPr>
        <w:keepNext w:val="1"/>
        <w:spacing w:after="10"/>
      </w:pPr>
      <w:r>
        <w:rPr>
          <w:b/>
          <w:bCs/>
        </w:rPr>
        <w:t xml:space="preserve">Koordynator przedmiotu: </w:t>
      </w:r>
    </w:p>
    <w:p>
      <w:pPr>
        <w:spacing w:before="20" w:after="190"/>
      </w:pPr>
      <w:r>
        <w:rPr/>
        <w:t xml:space="preserve">Dr hab. inż. Maciej Kozłowski, Wydział Transportu,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praca na ćwiczeniach laboratoryjnych 15 godz., studiowanie literatury przedmiotu 15 godz., konsultacje 5 godz., praca dotycząca przygotowania sprawozdań 10 godz., praca poświęcona na rozwiązanie zadania indywidualnego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laboratorium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konsultacje w zakresie ćwiczeń laboratoryjnych 3 godz., zapoznanie się ze stosowanym oprogramowaniem 5 godz., wykonanie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z nauczycielem i bez nauczyciela</w:t>
      </w:r>
    </w:p>
    <w:p>
      <w:pPr>
        <w:keepNext w:val="1"/>
        <w:spacing w:after="10"/>
      </w:pPr>
      <w:r>
        <w:rPr>
          <w:b/>
          <w:bCs/>
        </w:rPr>
        <w:t xml:space="preserve">Treści kształcenia: </w:t>
      </w:r>
    </w:p>
    <w:p>
      <w:pPr>
        <w:spacing w:before="20" w:after="190"/>
      </w:pPr>
      <w:r>
        <w:rPr/>
        <w:t xml:space="preserve">Wykład: Wprowadzenie do zagadnień sztucznej inteligencji i problematyki tworzenia systemów posiadających zdolność uczenia. Uczenie z nauczycielem i bez. Uczenie parametryczne i strukturalne. 
Wybrane  zagadnienia z algebry liniowej, statystyki, teorii grafów, i metod numerycznych mających związek z maszynowym uczeniem. Metoda najmniejszych kwadratów, analiza głównych składowych PCA, metoda maksymalnej wiarygodności, nadmiar niedomiar, uwarunkowanie, metoda optymalizacji gradientowej.
Podstawy systemów uczących się. Algorytmy uczenia. Definiowanie i reprezentowanie zbiorów przykładów uczących. Klasyfikacja, ocena klasyfikatorów, miary, zbiory walidacyjne, walidacja krzyżowa, estymatory.  
Uczenie nadzorowane i optymalizacja, zasada regresji i klasyfikacji, uogólniona regresja liniowa i metoda optymalizacji gradientowej, regresja liniowa,  logistyczna, regresja wieloraka softmax, maszyna wektorów nośnych, kernel trick.
Uczenie nienadzorowane, zasada grupowania, metoda hierarchiczna, metoda  k-średniej.
Nadzorowane sieci neuronowe, sieci płytkie czy głębokie. wielowarstwowe sieci neuronowe, sieci neuronowe splotowe, cechy sieci splotowych, redukcja danych (pooling), Uczenie oparte na gradiencie. Zastosowanie sieci głębokich za pomocą metody „transfer learning”. Przykłady zastosowania w transporcie 
Laboratorium: Optymalizacja i uczenie nadzorowane. Regresja i klasyfikacja, Uogólniony model regresji liniowej. Regresja liniowa, Regresja logistyczna, Regresja wieloraka softmax, Maszyna wektorów nośnych.
Nadzorowane sieci neuronowe. Wielowarstwowe sieci neuronowe, Nadzorowane sieci neuronowe splotowe. Cechy sieci splotowych, redukcja danych (pooling), Uczenie oparte na gradiencie,
Uczenie nienadzorowane. Zastosowania metod grupowania k-średniej i hierarcicznej.
</w:t>
      </w:r>
    </w:p>
    <w:p>
      <w:pPr>
        <w:keepNext w:val="1"/>
        <w:spacing w:after="10"/>
      </w:pPr>
      <w:r>
        <w:rPr>
          <w:b/>
          <w:bCs/>
        </w:rPr>
        <w:t xml:space="preserve">Metody oceny: </w:t>
      </w:r>
    </w:p>
    <w:p>
      <w:pPr>
        <w:spacing w:before="20" w:after="190"/>
      </w:pPr>
      <w:r>
        <w:rPr/>
        <w:t xml:space="preserve">Wykład
Ocena formułująca: 2 sprawdziany pisemne zawierające łącznie 6 pytań otwartych. Wymagane co najmniej 50% poprawnej odpowiedzi na każde z nich.
Laboratorium
Ocena formułująca: kartkówki. Ocena końcowa: ocena ze sprawozdań z ćwiczeń. Wymagane zaliczenie wszystkich ćwiczeń.  
Ocena zintegrowana z przedmiotu wystawiana jest na podstawie wyników sprawdzianów na wykładzie i indywidualnych zadań problemowych oraz wyników ćwiczeń laboratoryjnych. Ocena zintegrowana jest oceną średnią obu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Student zna zastosowania maszynowego uczenia w transporcie</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Student potrafi utworzyć prosty algorytm uczenia nadzorowanego lub nienadzorowanego</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Student potrafi utworzyć i testować hipotezy związane z maszynowym uczeniem</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2026-08-20T11:48:49+02:00</dcterms:created>
  <dcterms:modified xsi:type="dcterms:W3CDTF">2026-08-20T11:48:49+02:00</dcterms:modified>
</cp:coreProperties>
</file>

<file path=docProps/custom.xml><?xml version="1.0" encoding="utf-8"?>
<Properties xmlns="http://schemas.openxmlformats.org/officeDocument/2006/custom-properties" xmlns:vt="http://schemas.openxmlformats.org/officeDocument/2006/docPropsVTypes"/>
</file>