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Biofotonika.</w:t>
      </w:r>
    </w:p>
    <w:p>
      <w:pPr>
        <w:keepNext w:val="1"/>
        <w:spacing w:after="10"/>
      </w:pPr>
      <w:r>
        <w:rPr>
          <w:b/>
          <w:bCs/>
        </w:rPr>
        <w:t xml:space="preserve">Koordynator przedmiotu: </w:t>
      </w:r>
    </w:p>
    <w:p>
      <w:pPr>
        <w:spacing w:before="20" w:after="190"/>
      </w:pPr>
      <w:r>
        <w:rPr/>
        <w:t xml:space="preserve">Krzysztof PATORSKI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Przygotowanie do kolokwiów zaliczających wykład: 20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i fotoniki, podstawy inżynierii biomedycznej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Podstawy techniki laserowej: Promieniowanie świetlne w medycynie – rys historyczny. Najważniejsze parametry charakteryzujące promieniowanie optyczne. Podstawy fizyczne działania lasera. Podstawowe klasyfikacje laserów. Przykładowe zastosowania w medycynie (w szczególności laserów półprzewodnikowych).
Oddziaływanie promieniowania z tkanką: Głębokość wnikania i absorpcja promieniowania dla wybranych tkanek w funkcji długości fali promieniowania. Mechanizmy oddziaływania promieniowania na tkankę (fotochemiczne, fototermiczne, fotojonizacyjne i elektromechaniczne). Dawkowanie promieniowania. Aparatura.
Wybrane zagadnienia terapii laserowej: Jednostki chorobowe do napromienienia laserem małej mocy. Leczenie laserami energetycznymi (w tym metoda PDT, gastroenterologia, rekanalizacja naczyń krwionośnych, okulistyka, choroby układu krążenia – angioplastyka, mioplastyka).
Nowe optyczne metody obrazowania w medycynie: Propagacja światła w ośrodku rozpraszającym. Metody sortowania (bram-kowania) fotonów. Metoda LTPS (w świetle przechodzącym ze skanowaniem konfokalnym) i obrazowania z zastosowaniem bramki Kerra.
Optoakustyka: Przetwarzanie światła na ultradźwięki. Laserowe obrazowanie optoakustyczne. Zastosowania – badania z fantomami oraz badania patologiczne in vivo. Diagnozowanie nowotworów.
Optyczna tomografia koherencyjna: Detekcja ech optycznych z zastosowaniem zjawiska interferencji, implementacja w dziedzinie czasu i częstotliwości. Zastosowania w tkankach słabo rozpraszających: wysokorozdzielcze badania siatkówki i warstw podsiatkówkowych  (diagnostyka retinopatii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Dwa kolokwia sprawdzające (w połowie i na końcu semestru); jeden termin kolokwium poprawkowego. Każde kolokwium musi być zaliczone na ocenę przynajmniej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R.Jóźwicki, "Zastosowania laserów", Oficyna Wydawnicza PW, Warszawa 2009.
W.Glinkowski, W.Pokora, "Lasery w terapii", Laser Instruments, Warszawa 1993.
K.Patorski, M.Kujawińska, L.Sałbut, "Interferometria laserowa z automatyczną analizą obrazu", Oficyna Wydawnicza PW, Warszawa 2005.
M.Wojtkowski, "Obrazowanie za pomocą tomografii optycznej OCT z detekcją fourierowską", Wydawnictwa Naukowe Uniwersytetu Mikolaja Kopernika, Toruń 2009.
N.E.Bouma, G.J. Tearney, eds, "Handbook of Optical Coherence Tomography", Marcel Dekker Inc., New York 2002.
W.Drexler, J.G.Fujimoto, eds, "Optical Coherence Tomography", Springer, Berlin 2009.</w:t>
      </w:r>
    </w:p>
    <w:p>
      <w:pPr>
        <w:keepNext w:val="1"/>
        <w:spacing w:after="10"/>
      </w:pPr>
      <w:r>
        <w:rPr>
          <w:b/>
          <w:bCs/>
        </w:rPr>
        <w:t xml:space="preserve">Witryna www przedmiotu: </w:t>
      </w:r>
    </w:p>
    <w:p>
      <w:pPr>
        <w:spacing w:before="20" w:after="190"/>
      </w:pPr>
      <w:r>
        <w:rPr/>
        <w:t xml:space="preserve">studenci otrzymują CD z wykładem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TLBIO_w05: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TLBIO_u01: </w:t>
      </w:r>
    </w:p>
    <w:p>
      <w:pPr/>
      <w:r>
        <w:rPr/>
        <w:t xml:space="preserve">Poznanie źródeł literaturowych, łącznie z ich charakterystyką,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I.P6S_UU, I.P6S_UW</w:t>
      </w:r>
    </w:p>
    <w:p>
      <w:pPr>
        <w:keepNext w:val="1"/>
        <w:spacing w:after="10"/>
      </w:pPr>
      <w:r>
        <w:rPr>
          <w:b/>
          <w:bCs/>
        </w:rPr>
        <w:t xml:space="preserve">Charakterystyka TLBIO_u02: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TLBIO_k01: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TLBIO_k02: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TLBIO_k03: </w:t>
      </w:r>
    </w:p>
    <w:p>
      <w:pPr/>
      <w:r>
        <w:rPr/>
        <w:t xml:space="preserve">Poznanie dominujących schorzeń wśród starszego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2026-08-20T19:13:37+02:00</dcterms:created>
  <dcterms:modified xsi:type="dcterms:W3CDTF">2026-08-20T19:13:37+02:00</dcterms:modified>
</cp:coreProperties>
</file>

<file path=docProps/custom.xml><?xml version="1.0" encoding="utf-8"?>
<Properties xmlns="http://schemas.openxmlformats.org/officeDocument/2006/custom-properties" xmlns:vt="http://schemas.openxmlformats.org/officeDocument/2006/docPropsVTypes"/>
</file>