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 6 x 30 min. = 3 godz.
3. realizacja zadań projektowych: 30 godz. (w tym zapoznanie się z literaturą, analiza zadania, implementacja algorytmów, strojenie parametrów, przeprowadzenie badań, sporządzenie dokumentacji)
4. przygotowanie do kolokwiów: 2 x 5 godz. = 10 godz.
Razem: 30 + 5 + 3 + 30 + 10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30 godz.
konsultacje: 3 godz.
razem: 33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30 godz.
konsultacje: 3 godz.
razem: 33 godz.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Plan wykładu:
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Modele parametryczne.
Reprezentacja parametryczna. Algorytm spadku gradientu. Model liniowy. Metoda najmniejszych kwadratów.
Drzewa regresji.
Reprezentacja modelu. Kryteria stopu. Kryteria wyboru testu. Drzewa modelowania.
Metody pamięciowe.
Algorytm najbliższych sąsiadów. Miary odległości. Lokalne modelowanie.
Agregacja modeli.
Koncepcja i motywacja. Techniki agregacji: bagging, boosting, las losowy.
Modyfikacja reprezentacji.
Dyskretyzacja atrybutów ciągłych. Numeryczne kodowanie atrybutów dyskretnych. Selekcja atrybutów. Funkcje jądrowe. Algorytm SVM.
Zadanie grupowania.
Sformułowanie zadania. Grupowanie płaskie i hierarchiczne. Przykładowe zastosowania.
Grupowanie na podstawie niepodobieństwa.
Miary niepodobieństwa. Rodzina algorytmów k środków. Hierarchiczne grupowanie wstępujące. Ocena modeli grupowania.
Odkrywanie reguł asocjacyjnych.
Sformułowanie zadania. Przykładowe zastosowania. Ocena jakości reguł asocjacyjnych. Algorytm Apriori.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K_U14, K_U15</w:t>
      </w:r>
    </w:p>
    <w:p>
      <w:pPr>
        <w:spacing w:before="20" w:after="190"/>
      </w:pPr>
      <w:r>
        <w:rPr>
          <w:b/>
          <w:bCs/>
        </w:rPr>
        <w:t xml:space="preserve">Powiązane charakterystyki obszarowe: </w:t>
      </w:r>
      <w:r>
        <w:rPr/>
        <w:t xml:space="preserve"/>
      </w:r>
    </w:p>
    <w:p>
      <w:pPr>
        <w:keepNext w:val="1"/>
        <w:spacing w:after="10"/>
      </w:pPr>
      <w:r>
        <w:rPr>
          <w:b/>
          <w:bCs/>
        </w:rPr>
        <w:t xml:space="preserve">Charakterystyka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K_U07, K_U10, K_U13,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K_U04</w:t>
      </w:r>
    </w:p>
    <w:p>
      <w:pPr>
        <w:spacing w:before="20" w:after="190"/>
      </w:pPr>
      <w:r>
        <w:rPr>
          <w:b/>
          <w:bCs/>
        </w:rPr>
        <w:t xml:space="preserve">Powiązane charakterystyki obszarowe: </w:t>
      </w:r>
      <w:r>
        <w:rPr/>
        <w:t xml:space="preserve"/>
      </w:r>
    </w:p>
    <w:p>
      <w:pPr>
        <w:keepNext w:val="1"/>
        <w:spacing w:after="10"/>
      </w:pPr>
      <w:r>
        <w:rPr>
          <w:b/>
          <w:bCs/>
        </w:rPr>
        <w:t xml:space="preserve">Charakterystyka projekt: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MOW_U3</w:t>
      </w:r>
    </w:p>
    <w:p>
      <w:pPr>
        <w:spacing w:before="20" w:after="190"/>
      </w:pPr>
      <w:r>
        <w:rPr>
          <w:b/>
          <w:bCs/>
        </w:rPr>
        <w:t xml:space="preserve">Powiązane charakterystyki kierunkowe: </w:t>
      </w:r>
      <w:r>
        <w:rPr/>
        <w:t xml:space="preserve">K_U15, K_U16, K_U01, 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MOW_K1: </w:t>
      </w:r>
    </w:p>
    <w:p>
      <w:pPr/>
      <w:r>
        <w:rPr/>
        <w:t xml:space="preserve">potrafi realizować złożone zadania z zakresu odkrywania wiedzy pracując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MOW_K2: </w:t>
      </w:r>
    </w:p>
    <w:p>
      <w:pPr/>
      <w:r>
        <w:rPr/>
        <w:t xml:space="preserve">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2026-10-01T04:36:35+02:00</dcterms:created>
  <dcterms:modified xsi:type="dcterms:W3CDTF">2026-10-01T04:36:35+02:00</dcterms:modified>
</cp:coreProperties>
</file>

<file path=docProps/custom.xml><?xml version="1.0" encoding="utf-8"?>
<Properties xmlns="http://schemas.openxmlformats.org/officeDocument/2006/custom-properties" xmlns:vt="http://schemas.openxmlformats.org/officeDocument/2006/docPropsVTypes"/>
</file>