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Jarosław ARABAS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C w stopniu umożliwiającym tworzenie programów o średnim stopniu złożoności. 
Podstawowe umiejętności w zakresie obsługi komputera. Umiejętność abstrakcyjnego myślenia. Umiejętność dostosowania się do regulaminu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paradygmatem programowania obiektowego. W ramach przedmiotu przekazywana będzie dobra praktyka projektowania i programowania obiektowego oraz umiejętność abstrakcji problemów i ich zapisu w języku programowania. Przy okazji wykładu studenci zapoznają się także ze sposobami realizacji dynamicznych struktur danych. W ramach laboratorium studenci wykonywać będą programy według zaleceń prowadzących i będą nabywać sprawności w posługiwaniu się narzędziami wspomagającymi pracę programisty.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	
Podstawowe pojęcia: typ abstrakcyjny (klasa), obiekt, metoda dostępu, ukrywanie implementacji, dziedziczenie. Paradygmat projektowania zorientowanego obiektowo. Programowanie obiektowe.
Zasadnicze rozszerzenia w stosunku do C. Referencja i wskaźnik. Modyfikator const. Identyfikacja funkcji przez nagłówek.
Przeciążanie funkcji. Przeciążanie operatorów. Domyślne wartości parametrów formalnych.
Klasa jako typ danych. Zasady dostępu: pola prywatne i publiczne. Kontekst wprowadzany przez klasę. Statyczne pola klasy.
Tworzenie i usuwanie obiektów klasy. Konstruktory i destruktory klasy. Konstruktor kopiujący. Sposoby przekazywania argumentów funkcji i zwracania wartości.
Funkcje i klasy zaprzyjaźnione.
Relacje między klasami: składnik, podzbiór. Dziedziczenie. Dziedziczenie wielokrotne klasy bazowej. Zasady dostępu do pól klasy bazowej. Szablony.
Sposób realizacji dziedziczenia. Wirtualne dziedziczenie. Wirtualne metody.
Wyjątki: sposób zgłaszania i przechwytywania, dziedziczenie wyjątków.
Pojęcie dynamicznej struktury danych. Lista liniowa. Pierścień. Graf. Drzewo binarne. Przykłady zastosowań.
Strumieniowe wejście/wyjście.
Standardowa biblioteka klas szablonowych.
Zakres laboratorium	
    Środowisko pracy. Podział kodu na fragmenty. Zarządzanie kompilacją i konsolidacją. Narzędzie make (2h).
    Proste klasy (2h).
    Przeciążanie funkcji i operatorów (2h).
    Rozdanie tematów zadań i ich analiza; zakres tematyczny: proste klasy i przeciążanie metod i operatorów (2h).
    Implementacja programów (2h).
    Testowanie i odbiór programów (2h).
    Dziedziczenie, metody wirtualne, wirtualne dziedziczenie (2h).
    Wyjątki, szablony (2h).
    Rozdanie tematów zadań i ich analiza; zakres tematyczny: złożone struktury klas, realizacja dynamicznych struktur danych (2h).
    Weryfikacja specyfikacji wstępnej programu (2h).
    Dekompozycja na klasy (2h).
    Implementacja klas (2h).
    Podział kodu źródłowego na pliki (2h).
    Uruchamianie i testowanie programów (2h).
    Odbiór programów i dokumentacji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wykładowe oceniane w skali 0-25 każde
laboratoria oceniane w skali 0-50
suma ocen przekłada się na ocenę wg skali:
0-50 -&gt; 2
51-60 -&gt; 3
61-70 -&gt; 3.5
71-80 -&gt; 4
81-90 -&gt; 4.5
91-100 -&gt; 5
warunkiem koniecznym zaliczenia jest uzyskanie po minimum 13 punktów z laboratorium i z wykładu
studenci mają możliwość przystąpić do kolokwium poprawkowego, ocenianego w skali 0-100. Ocena z tego kolokwium jest podstawą oceny z przedmiotu,  niezależnie od punktów uzyskanych w czasie semestru.
kolokwia sa pisemne z notatkami.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Stroustrup, B.: Język C++.
    Lippmann, A.: Programowanie obiektowe.
    Silvester, P.: System operacyjny unix.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zmienia się wraz z prowadzącym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na spółkę przez IMiO, IRE, ISE i IT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PROE_W01: </w:t>
      </w:r>
    </w:p>
    <w:p>
      <w:pPr/>
      <w:r>
        <w:rPr/>
        <w:t xml:space="preserve">znajomość języka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PROE_U01: </w:t>
      </w:r>
    </w:p>
    <w:p>
      <w:pPr/>
      <w:r>
        <w:rPr/>
        <w:t xml:space="preserve">umięjętność pisania i uruchamiania programów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2026-10-19T14:28:13+02:00</dcterms:created>
  <dcterms:modified xsi:type="dcterms:W3CDTF">2026-10-19T14:28:13+02:00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