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dyplomową 180 godz.
w sumie 195 godz. co daje ok.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180 godz. 
co daje ok. 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wcześniejsze zaliczenie Pracowni problemowej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magisterska koncentruje się na nabywaniu i doskonaleniu umiejętności związanych z rozwiązywaniem złożonych zadań inżynierskich lub zadań o charakterze badawczym.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rozpoczęcie jego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PDMGR_W01: </w:t>
      </w:r>
    </w:p>
    <w:p>
      <w:pPr/>
      <w:r>
        <w:rPr/>
        <w:t xml:space="preserve">zna podstawowe metody, techniki i narzędzia do rozwiązywania złożonych zadań inżynierskich lub zadań badawczych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PDMGR_U03: </w:t>
      </w:r>
    </w:p>
    <w:p>
      <w:pPr/>
      <w:r>
        <w:rPr/>
        <w:t xml:space="preserve">potrafi przygotować specyfikację złożonego zadania inżynierskiego lub zadania o charakterze badawczym,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PDMGR_K01: </w:t>
      </w:r>
    </w:p>
    <w:p>
      <w:pPr/>
      <w:r>
        <w:rPr/>
        <w:t xml:space="preserve">potrafi zaplanować i zrealizować zadania związane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2026-10-19T14:49:11+02:00</dcterms:created>
  <dcterms:modified xsi:type="dcterms:W3CDTF">2026-10-19T14:49:11+02:00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