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Jarosław ARABAS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C w stopniu umożliwiającym tworzenie programów o średnim stopniu złożoności. 
Podstawowe umiejętności w zakresie obsługi komputera. Umiejętność abstrakcyjnego myślenia. Umiejętność dostosowania się do regulaminu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paradygmatem programowania obiektowego. W ramach przedmiotu przekazywana będzie dobra praktyka projektowania i programowania obiektowego oraz umiejętność abstrakcji problemów i ich zapisu w języku programowania. Przy okazji wykładu studenci zapoznają się także ze sposobami realizacji dynamicznych struktur danych. W ramach laboratorium studenci wykonywać będą programy według zaleceń prowadzących i będą nabywać sprawności w posługiwaniu się narzędziami wspomagającymi pracę programisty.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	
Podstawowe pojęcia: typ abstrakcyjny (klasa), obiekt, metoda dostępu, ukrywanie implementacji, dziedziczenie. Paradygmat projektowania zorientowanego obiektowo. Programowanie obiektowe.
Zasadnicze rozszerzenia w stosunku do C. Referencja i wskaźnik. Modyfikator const. Identyfikacja funkcji przez nagłówek.
Przeciążanie funkcji. Przeciążanie operatorów. Domyślne wartości parametrów formalnych.
Klasa jako typ danych. Zasady dostępu: pola prywatne i publiczne. Kontekst wprowadzany przez klasę. Statyczne pola klasy.
Tworzenie i usuwanie obiektów klasy. Konstruktory i destruktory klasy. Konstruktor kopiujący. Sposoby przekazywania argumentów funkcji i zwracania wartości.
Funkcje i klasy zaprzyjaźnione.
Relacje między klasami: składnik, podzbiór. Dziedziczenie. Dziedziczenie wielokrotne klasy bazowej. Zasady dostępu do pól klasy bazowej. Szablony.
Sposób realizacji dziedziczenia. Wirtualne dziedziczenie. Wirtualne metody.
Wyjątki: sposób zgłaszania i przechwytywania, dziedziczenie wyjątków.
Pojęcie dynamicznej struktury danych. Lista liniowa. Pierścień. Graf. Drzewo binarne. Przykłady zastosowań.
Strumieniowe wejście/wyjście.
Standardowa biblioteka klas szablonowych.
Zakres laboratorium	
    Środowisko pracy. Podział kodu na fragmenty. Zarządzanie kompilacją i konsolidacją. Narzędzie make (2h).
    Proste klasy (2h).
    Przeciążanie funkcji i operatorów (2h).
    Rozdanie tematów zadań i ich analiza; zakres tematyczny: proste klasy i przeciążanie metod i operatorów (2h).
    Implementacja programów (2h).
    Testowanie i odbiór programów (2h).
    Dziedziczenie, metody wirtualne, wirtualne dziedziczenie (2h).
    Wyjątki, szablony (2h).
    Rozdanie tematów zadań i ich analiza; zakres tematyczny: złożone struktury klas, realizacja dynamicznych struktur danych (2h).
    Weryfikacja specyfikacji wstępnej programu (2h).
    Dekompozycja na klasy (2h).
    Implementacja klas (2h).
    Podział kodu źródłowego na pliki (2h).
    Uruchamianie i testowanie programów (2h).
    Odbiór programów i dokumentacji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wykładowe oceniane w skali 0-25 każde
laboratoria oceniane w skali 0-50
suma ocen przekłada się na ocenę wg skali:
0-50 -&gt; 2
51-60 -&gt; 3
61-70 -&gt; 3.5
71-80 -&gt; 4
81-90 -&gt; 4.5
91-100 -&gt; 5
warunkiem koniecznym zaliczenia jest uzyskanie po minimum 13 punktów z laboratorium i z wykładu
studenci mają możliwość przystąpić do kolokwium poprawkowego, ocenianego w skali 0-100. Ocena z tego kolokwium jest podstawą oceny z przedmiotu,  niezależnie od punktów uzyskanych w czasie semestru.
kolokwia sa pisemne z notatkami.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Stroustrup, B.: Język C++.
    Lippmann, A.: Programowanie obiektowe.
    Silvester, P.: System operacyjny unix.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zmienia się wraz z prowadzącym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na spółkę przez IMiO, IRE, ISE i IT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PROE_W01: </w:t>
      </w:r>
    </w:p>
    <w:p>
      <w:pPr/>
      <w:r>
        <w:rPr/>
        <w:t xml:space="preserve">znajomość języka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PROE_U01: </w:t>
      </w:r>
    </w:p>
    <w:p>
      <w:pPr/>
      <w:r>
        <w:rPr/>
        <w:t xml:space="preserve">umięjętność pisania i uruchamiania programów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2026-09-27T21:25:34+02:00</dcterms:created>
  <dcterms:modified xsi:type="dcterms:W3CDTF">2026-09-27T21:25:34+02:00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