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Podstawy technologii układów i systemów
Podstawy nanoelektroniki i nanofotoniki</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Treść wykładu
Wprowadzenie (1h)
Definicje nanotechnologii oraz wybranych dziedzin przez nie
realizowanych (nanoelektroniki, elektroniki molekularnej,
spintroniki i nanobiotechnologii). Dwie filozofie realizacji nanostruktur: "top-down" i "bottom-up".
Stan obecny oraz perspektywy rozwoju nanotechnologii (1h)
Rys historyczny, przykłady już istniejących i przewidywanych
zastosowań; główne trendy rozwojowe. Uwarunkowania
ekonomiczno-społeczne.
Problemy i ograniczenia związane z redukcją rozmiarów struktur
elektronicznych a przetwarzanie informacji (2h)
Ograniczenia klasyczne (technologiczno-konstrukcyjne) oraz
fundamentalne (ziarnistość materii, termodynamika, efekty
mezoskopowe i kwantowe, fundamentalne oddziaływania w przyrodzie).
Środowisko clean-room i środowisko próżni w technologiach
elektronicznych i nanotechnologiach (5h)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(5h)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(5h)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(5h)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(4h)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Dwa jednogodzinne kolokwia (2h).
Zakres projektu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NAN_W01: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NAN_W02: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NAN_U01: </w:t>
      </w:r>
    </w:p>
    <w:p>
      <w:pPr/>
      <w:r>
        <w:rPr/>
        <w:t xml:space="preserve">Umie odwzorowywać kształty w skali nanometrowe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NAN_U02: </w:t>
      </w:r>
    </w:p>
    <w:p>
      <w:pPr/>
      <w:r>
        <w:rPr/>
        <w:t xml:space="preserve">Zna alternatywne techniki odwzorowywania kształtów w nan</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NAN_K01: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2026-09-29T01:35:42+02:00</dcterms:created>
  <dcterms:modified xsi:type="dcterms:W3CDTF">2026-09-29T01:35:42+02:00</dcterms:modified>
</cp:coreProperties>
</file>

<file path=docProps/custom.xml><?xml version="1.0" encoding="utf-8"?>
<Properties xmlns="http://schemas.openxmlformats.org/officeDocument/2006/custom-properties" xmlns:vt="http://schemas.openxmlformats.org/officeDocument/2006/docPropsVTypes"/>
</file>