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KOM_W01: </w:t>
      </w:r>
    </w:p>
    <w:p>
      <w:pPr/>
      <w:r>
        <w:rPr/>
        <w:t xml:space="preserve">ma szczegółową, podbudowaną teoretycznie wiedzę na temat zaawansowanej teorii obwodów mikrofalowych (elementów nieliniowych, analizy obwodów w dziedzinie częstotliwości i czasu, stabilności dwuwrotników mikrofalowych, technik dopasowania obwodów mikrofalowych, modelowania i ekstrakcji parametrów diod i tranzystorów mikrofalowych, modelowania nieliniowości)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KOM_W02: </w:t>
      </w:r>
    </w:p>
    <w:p>
      <w:pPr/>
      <w:r>
        <w:rPr/>
        <w:t xml:space="preserve">ma szczegółową wiedzę na temat zasady działania, struktury i parametrów podstawowych bloków obwodów mikrofalowych (filtry i rezonatory, anteny, wzmacniacze, oscylatory)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KOM_W03: </w:t>
      </w:r>
    </w:p>
    <w:p>
      <w:pPr/>
      <w:r>
        <w:rPr/>
        <w:t xml:space="preserve">ma szczegółową, podbudowaną teoretycznie wiedzę na temat generacji, wzmacniania i modulacji sygnałów mikrofalowych oraz przemiany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KOM_W04: </w:t>
      </w:r>
    </w:p>
    <w:p>
      <w:pPr/>
      <w:r>
        <w:rPr/>
        <w:t xml:space="preserve">ma szczegółową wiedzę na temat struktury, parametrów i zastosowań radiolinii mikrofalowych, systemów komunikacji ruchomej i satelitarnej oraz systemów radiowo-światłowodowych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KOM_W05: </w:t>
      </w:r>
    </w:p>
    <w:p>
      <w:pPr/>
      <w:r>
        <w:rPr/>
        <w:t xml:space="preserve">ma szczególową wiedzę na temat metod i technik projektowania elementó 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KOM_U01: </w:t>
      </w:r>
    </w:p>
    <w:p>
      <w:pPr/>
      <w:r>
        <w:rPr/>
        <w:t xml:space="preserve">potrafi zaprojektować elementy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2026-06-13T09:58:45+02:00</dcterms:created>
  <dcterms:modified xsi:type="dcterms:W3CDTF">2026-06-13T09:58:45+02:00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