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podstawowe metody analizy statystycznej danych, warunki ich stosowania oraz właściwości tych metod.</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potrafi wybierać modele statystyczne odpowiednie dla badanych zagadnień oraz rozumieć podstawowe parametry i właściwości danych modeli.</w:t>
      </w:r>
    </w:p>
    <w:p>
      <w:pPr>
        <w:spacing w:before="60"/>
      </w:pPr>
      <w:r>
        <w:rPr/>
        <w:t xml:space="preserve">Weryfikacja: </w:t>
      </w:r>
    </w:p>
    <w:p>
      <w:pPr>
        <w:spacing w:before="20" w:after="190"/>
      </w:pPr>
      <w:r>
        <w:rPr/>
        <w:t xml:space="preserve">kolokwium, egzamin, ćwiczenia laboratoryjne</w:t>
      </w:r>
    </w:p>
    <w:p>
      <w:pPr>
        <w:spacing w:before="20" w:after="190"/>
      </w:pPr>
      <w:r>
        <w:rPr>
          <w:b/>
          <w:bCs/>
        </w:rPr>
        <w:t xml:space="preserve">Powiązane charakterystyki kierunkowe: </w:t>
      </w:r>
      <w:r>
        <w:rPr/>
        <w:t xml:space="preserve">K_U08, K_U15</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konstruować estymatory (w tym metodą momentów, metodą największej wiarygodności oraz metodami regresji liniowej) oraz oceniać własności tych estymatorów,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stosować we właściwy sposób podstawowe testy statystyczne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posługiwać się oprogramowaniem służącym do analizy statystycznej. Potrafi również prezentować i interpretować wyniki analizy statystycznej.</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K_U01, K_U02, K_U08, K_U10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2026-10-19T16:17:39+02:00</dcterms:created>
  <dcterms:modified xsi:type="dcterms:W3CDTF">2026-10-19T16:17:39+02:00</dcterms:modified>
</cp:coreProperties>
</file>

<file path=docProps/custom.xml><?xml version="1.0" encoding="utf-8"?>
<Properties xmlns="http://schemas.openxmlformats.org/officeDocument/2006/custom-properties" xmlns:vt="http://schemas.openxmlformats.org/officeDocument/2006/docPropsVTypes"/>
</file>