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przetwarzanie obrazów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Garbat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CPOO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15x2 godz. = 30godz.
Przygotowanie do kolejnych wykładów i realizacji projektu 5 godz
Udział w konsultacjach 5 godz.
Realizacja zadań projektowych 45 godz.
Laboratoria 4x (4godz +3godz.) = 28 godz. 
Przygotowanie do egzaminu oraz obecność na egzaminie 25 godz
Razem: 138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Nakład pracy związany z zajęciami wymagającymi bezpośredniego udziału 30+5+5 + 16 =56 godz -&gt;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rejestracji obrazów, podstawy fotoniki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z możliwie jednorodnym aparatem matematycznym oraz algorytmami cyfrowego przetwarzania obrazów, ze szczególnym uwzględnieniem problematyki filtracji 2D, restauracji i kompresji obrazów. Studenci dokonują implementacji poznanych technik przetwarzania w ramach zadań projektowych poprzez aplikacje głównie w języku C++/Java.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Matematyczny opis systemów 2D; optyczne metody i systemy przetwarzania obrazu; rejestracja obrazów (PSF); rejestracja obrazów barwnych; próbkowanie i kwantyzacja, optymalna kwantyzacja Maxa i Lloyda; kwantyzacja wektorowa (5h). 
Dwuwymiarowa filtracja cyfrowa; odpowiedź impulsowa, funkcja przenoszenia, funkcje własne; filtry wygładzające SOI, NOI; filtry pasmowe (DoG, LoG); filtry nieliniowe; projektowanie filtrów (2h). 
Dwuwymiarowe przekształcenia ortogonalne; (Fouriera, DCT, Wavelet) (3h). 
Metody polepszania jakości obrazów; wyrównywanie histogramów, filtracja odwrotna, filtracja wienerowska, filtracja medianowa, interpolacja; korekcja zniekształceń (4h). 
Wykrywanie krawędzi i segmentacja obrazów; metoda operatorów lokalnych (Sobela, Prewitta, Robertsa), metoda Laplasjanu, metoda Marr39a; segmentacja progowa, operatory morfologii matematycznej, analiza tekstur (4h). 
Metody opisu kształtu obiektów 2D; deskryptory geometryczne, deskryptory Fouriera, kody łańcuchowe; momenty; analiza morfologiczna; algorytmy klasyfikacji obiektów (4h). 
Metody analizy ruchu; metody różnicowe, estymacja ruchu, przepływ optyczny, metody dopasowania wzorców, śledzenie ruchu, analiza modeli ruchu (4h)
Metody tworzenia i przetwarzania obrazów 3D; podstawy stereoskopi, układy stereowizyjne, metody ToF i światła strukturalnego, metody (4h)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przeprowadzany jest w formie pisemnej. Warunkiem koniecznym zaliczenia przedmiotu jest odbycie wszyskich zająć laboratoryjnych oraz uzyskanie z nich conajmniej oceny dostatecznej. Drugim warunkiem koniecznym jest oddanie i obronienie projektu. Ocena końcowa jest oceną ważoną z egzaminu i projektu 70/30. 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Skarbek, Metody reprezentacji obrazów cyfrowych, Akademicka Oficyna Wydawnicza PLJ, Warszawa 1993. 
2. R. C. Gonzales, R. E. Woods, Image Processing, Addison-Wesley, 1992. 
3. W. K. Pratt, Digital Image Processing, John Wiley and Sons, 1991. 
4. C. Watkins, A. Sadun, S. Marenka, Nowoczesne metody przetwarzania obrazu, WNT, Warszawa 1995.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www.imio.pw.edu.pl/wwwzpo/CPOO/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T2A_W01, T2A_W04: </w:t>
      </w:r>
    </w:p>
    <w:p>
      <w:pPr/>
      <w:r>
        <w:rPr/>
        <w:t xml:space="preserve">Posiada wiedzę w zakresie optycznych metod i systemów przetwarzania obrazu; rejestracji obrazów (PSF); rejestracji obrazów barwnych; próbkowania i kwantyzacji, optymalnej kwantyzacji Maxa i Lloyda; kwantyzacji wektorowej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T2A_W01, T2A_W04, T2A_W06: </w:t>
      </w:r>
    </w:p>
    <w:p>
      <w:pPr/>
      <w:r>
        <w:rPr/>
        <w:t xml:space="preserve">Posiada wiedzę w zakresie metod tworzenia i przetwarzania obrazów 3D; podstaw stereoskopi, układów stereowizyjnych, metod ToF i światła strukturalnego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T2A_W01, T2A_W04, T2A_W06: </w:t>
      </w:r>
    </w:p>
    <w:p>
      <w:pPr/>
      <w:r>
        <w:rPr/>
        <w:t xml:space="preserve">Posiada wiedzę w zakresie metod analizy ruchu i estymacja ruchu, przepływ optycznego, metod0 dopasowania wzorców, śledzenia ruchu, analiza modeli ruchu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K_W04, K_W05,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T2A_W01, T2A_W04, T2A_W07: </w:t>
      </w:r>
    </w:p>
    <w:p>
      <w:pPr/>
      <w:r>
        <w:rPr/>
        <w:t xml:space="preserve">Posiada wiedzę w zakresie dwuwymiarowej filtracji cyfrowej obrazów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T2A_W01, T2A_W04, T2A_W07: </w:t>
      </w:r>
    </w:p>
    <w:p>
      <w:pPr/>
      <w:r>
        <w:rPr/>
        <w:t xml:space="preserve">Posiada wiedzę w zakresie metod i algorytmów wykrywania krawędzi i segmentacji krawędziowej; segmentacji obszarowej, analizy i segmentacji tekstur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T2A_W04, T2A_W06: </w:t>
      </w:r>
    </w:p>
    <w:p>
      <w:pPr/>
      <w:r>
        <w:rPr/>
        <w:t xml:space="preserve">Posiada wiedzę w zakresie metod opisu kształtu obiektów 2D; deskryptorów geometrycznych, Fouriera, kodów łańcuchowych i podstaw algorytmów klasyfikacji obiektów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Umiejętność zaprogramowania głównych algorytmów cyfrowego przetwarzania, zaprojektowania systemu wizji maszynowej.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K_U07, K_U08, K_U09, K_U10, K_U12, K_U13, 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Umiejętność pracy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grupowy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2026-06-18T19:03:13+02:00</dcterms:created>
  <dcterms:modified xsi:type="dcterms:W3CDTF">2026-06-18T19:03:13+02:00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