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technologii układów i systemów
Podstawy nanoelektroniki i nanofotoniki</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Treść wykładu
Wprowadzenie (1h)
Definicje nanotechnologii oraz wybranych dziedzin przez nie
realizowanych (nanoelektroniki, elektroniki molekularnej,
spintroniki i nanobiotechnologii). Dwie filozofie realizacji nanostruktur: "top-down" i "bottom-up".
Stan obecny oraz perspektywy rozwoju nanotechnologii (1h)
Rys historyczny, przykłady już istniejących i przewidywanych
zastosowań; główne trendy rozwojowe. Uwarunkowania
ekonomiczno-społeczne.
Problemy i ograniczenia związane z redukcją rozmiarów struktur
elektronicznych a przetwarzanie informacji (2h)
Ograniczenia klasyczne (technologiczno-konstrukcyjne) oraz
fundamentalne (ziarnistość materii, termodynamika, efekty
mezoskopowe i kwantowe, fundamentalne oddziaływania w przyrodzie).
Środowisko clean-room i środowisko próżni w technologiach
elektronicznych i nanotechnologiach (5h)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(5h)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(5h)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(5h)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(4h)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Dwa jednogodzinne kolokwia (2h).
Zakres projektu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NAN_W01: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NAN_W02: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NAN_U01: </w:t>
      </w:r>
    </w:p>
    <w:p>
      <w:pPr/>
      <w:r>
        <w:rPr/>
        <w:t xml:space="preserve">Umie odwzorowywać kształty w skali nanometrowe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NAN_U02: </w:t>
      </w:r>
    </w:p>
    <w:p>
      <w:pPr/>
      <w:r>
        <w:rPr/>
        <w:t xml:space="preserve">Zna alternatywne techniki odwzorowywania kształtów w nan</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NAN_K01: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2026-10-03T16:14:56+02:00</dcterms:created>
  <dcterms:modified xsi:type="dcterms:W3CDTF">2026-10-03T16:14:56+02:00</dcterms:modified>
</cp:coreProperties>
</file>

<file path=docProps/custom.xml><?xml version="1.0" encoding="utf-8"?>
<Properties xmlns="http://schemas.openxmlformats.org/officeDocument/2006/custom-properties" xmlns:vt="http://schemas.openxmlformats.org/officeDocument/2006/docPropsVTypes"/>
</file>