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wybierać modele statystyczne odpowiednie dla badanych zagadnień oraz rozumieć podstawowe parametry i właściwości danych modeli.</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charakterystyki kierunkowe: </w:t>
      </w:r>
      <w:r>
        <w:rPr/>
        <w:t xml:space="preserve">K_U08, K_U15</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konstruować estymatory (w tym metodą momentów, metodą największej wiarygodności oraz metodami regresji liniowej) oraz oceniać własności tych estymatorów,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stosować we właściwy sposób podstawowe testy statystyczne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2026-10-02T00:33:27+02:00</dcterms:created>
  <dcterms:modified xsi:type="dcterms:W3CDTF">2026-10-02T00:33:27+02:00</dcterms:modified>
</cp:coreProperties>
</file>

<file path=docProps/custom.xml><?xml version="1.0" encoding="utf-8"?>
<Properties xmlns="http://schemas.openxmlformats.org/officeDocument/2006/custom-properties" xmlns:vt="http://schemas.openxmlformats.org/officeDocument/2006/docPropsVTypes"/>
</file>