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Henryk CHACIŃSKI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PRAKT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sugeruje się odbywanie praktyki zawodowej po zaliczeniu przedmiotów kierunkowych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 rzeczywistym funkcjonowaniem przedsiębiorstwa, organizacją i warunkami pracy. Wykorzystanie w praktyce wiedzy inżynierskiej.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określone poprzez efekty kształcenia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Praktyka jest zaliczana (bez oceny) na podstawie raportu z praktyk.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wiedzę o strukturze organizacyjnej oraz
sposobie zarządzania przedsiębiorstwem lub inną
instytucją zatrudniającą inżynierów –
absolwentów studiów na kierunku Elektronika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K_W14, K_W16, K_W17, K_W18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warunki pracy, w tym zasady
bezpieczeństwa i higieny pracy, związane z
zatrudnieniem w środowisku właściwym dla
inżynierów – absolwentów studiów na kierunku Elektronika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>potrafi rozwiązać zadania inżynierskie o
charakterze praktycznym, wykorzystując
nowoczesne metody i narzędzia stosowane w
elektronice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w zespole, efektywnie
komunikując się ze współpracownikami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K_K03, K_K04,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w warunkach narzuconych ograniczeń potrafi
działać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zdaje sobie sprawę z konsekwencji, także
społecznych, decyzji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2025-07-08T22:08:47+02:00</dcterms:created>
  <dcterms:modified xsi:type="dcterms:W3CDTF">2025-07-08T22:08:47+02:00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