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w:t>
      </w:r>
    </w:p>
    <w:p>
      <w:pPr>
        <w:keepNext w:val="1"/>
        <w:spacing w:after="10"/>
      </w:pPr>
      <w:r>
        <w:rPr>
          <w:b/>
          <w:bCs/>
        </w:rPr>
        <w:t xml:space="preserve">Koordynator przedmiotu: </w:t>
      </w:r>
    </w:p>
    <w:p>
      <w:pPr>
        <w:spacing w:before="20" w:after="190"/>
      </w:pPr>
      <w:r>
        <w:rPr/>
        <w:t xml:space="preserve">dr inż. Roman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TMN</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4 godz. razy 6 ćwiczeń;
-       zaliczenie laboratorium - 4 godz 
-	student może ponadto uczestniczyć w cotygodniowych konsultacjach (w wymiarze do 2 godz.).
Bilans nakładu pracy przeciętnego studenta wygląda następująco:
-	udział w wykładach: 30 godz.
-	przygotowanie do kolejnych wykładów, rozwiązywanie sygnalizowanych na wykładzie problemów: 20 godzin
-	udział w zajęciach laboratoryjnych: 28 godzin
-      przygotowanie do laboratorium 6* 3 godz = 18 godz. 
-      przygotowanie sprawozdań z laboratoriów 12 godz 
-	udział w konsultacjach: 6 godz. (zakładamy, że student sześciokrotnie w ciągu semestru korzysta z 1-godz. konsultacji dot. wykładu )
-	przygotowanie do egzaminu końcowego (rozwiązanie zadań przygotowawczych): 15 godzin
Łączny nakład pracy studenta wynosi zatem: 30+ 20 + 28 +12 + 6 + 15  = 111 godz., co odpowiada ok. 5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
laboratoria - 28 godz
konsultacje - 6 godz
Razem    - 64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- 28 godz
przygotowanie sprawozdań - 12
Razem - 40 godz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Radiologia z Nukleoniką i Podstawy Obrazowania Medycznego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podstawy budowy i funkcjonowania organizmów żywych, modele matematyczne funkcjonowania organizmu,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Izotopy dla medycyny nuklearnej (4h);
Anatomia i fizjologia organów (4h);
Tomografia SPECT: budowa i zasada działania tomografów SPECT, rekonstrukcja obrazów, algorytmy rekonstrukcji w tomografii SPECT, korekcja atenuacji promieniowania w ciele pacjenta, metody prezentacji danych tomograficznych (prezentacja trójwymiarowa), system komputerowy do tomografii SPECT (5h);
Tomografia PET: podstawy fizyko-chemiczne rozwoju tomografii PET, transport dezoksyglukozy i glukozy przez barierę krew-mózg, przemiany metaboliczne w mięśniu sercowym, metody autoradiograficzne (in vitro), podstawy fizyczne tomografii PET (rozpad +, anihilacja pozytonów, emisja kwantów gamma 511 keV, detektory dla tomografii PET, koincydencja czasowa, artefakty obrazowe od fałszywych koincydencji, zestawy detekcyjne (gantry) dla PET, tomografia PET time of flight, emitery pozytonowe dla PET), cyklotrony do produkcji izotopów dla PET, związki znakowane emiterami pozytonów, komercyjne tomografy i cyklotrony dla PET, algorytmy rekonstrukcji tomograficznej dla PET, analiza obrazów PET, prezentacja trójwymiarowa, technika SPECT do badań z użyciem emiterów pozytonowych (5h);
Automatyzacja diagnostyki izotopowej w badaniach:
układu nerwowego (ocena przepływu przez naczynia szyjne, naczynia krwionośne i perfuzja półkul mózgowych),
czynności komór serca: (metodą pierwszego przejścia, metodą bramkowania sygnałem EKG),
przepływu krwi w mięśniu sercowym (badania z zastosowaniem izotopu talu Tl-201, badania za pomocą związków izonitrylowych - MIBI),
czynności nerek (ocena klirensu i filtracji kłębkowej (GFR), wychwyt DMSA),
czynności wątroby (przepływ krwi w układzie wrotnym),
układu pokarmowego (ocena refluksu przełykowo-żołądkowego),
tarczycy (perfuzja płatów tarczycy i guzków, wychwyt jodowy),</w:t>
      </w:r>
    </w:p>
    <w:p>
      <w:pPr>
        <w:keepNext w:val="1"/>
        <w:spacing w:after="10"/>
      </w:pPr>
      <w:r>
        <w:rPr>
          <w:b/>
          <w:bCs/>
        </w:rPr>
        <w:t xml:space="preserve">Metody oceny: </w:t>
      </w:r>
    </w:p>
    <w:p>
      <w:pPr>
        <w:spacing w:before="20" w:after="190"/>
      </w:pPr>
      <w:r>
        <w:rPr/>
        <w:t xml:space="preserve">Ocena końcowa, pod warunkiem uzyskania oceny pozytywnej z egzaminu, składa się z oceny z egzaminu i średniej oceny z wszystkich laboratoriów (z wagami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K_W03,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 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W3: </w:t>
      </w:r>
    </w:p>
    <w:p>
      <w:pPr/>
      <w:r>
        <w:rPr/>
        <w:t xml:space="preserve">ma wiedzę z zakresu budowy gammamaker, gazowych detektorów pozycyjnych, minigammakamer </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K_W04, K_W05, K_W06</w:t>
      </w:r>
    </w:p>
    <w:p>
      <w:pPr>
        <w:spacing w:before="20" w:after="190"/>
      </w:pPr>
      <w:r>
        <w:rPr>
          <w:b/>
          <w:bCs/>
        </w:rPr>
        <w:t xml:space="preserve">Powiązane charakterystyki obszarowe: </w:t>
      </w:r>
      <w:r>
        <w:rPr/>
        <w:t xml:space="preserve"/>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K_W05, K_W06, K_W01,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Potrafi przeprowadzić pomiary z zakresu kontroli jakości gammakamery</w:t>
      </w:r>
    </w:p>
    <w:p>
      <w:pPr>
        <w:spacing w:before="60"/>
      </w:pPr>
      <w:r>
        <w:rPr/>
        <w:t xml:space="preserve">Weryfikacja: </w:t>
      </w:r>
    </w:p>
    <w:p>
      <w:pPr>
        <w:spacing w:before="20" w:after="190"/>
      </w:pPr>
      <w:r>
        <w:rPr/>
        <w:t xml:space="preserve">U1</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czynnościowe badanie serca bramkowane sygnałem EKG, 3. badanie tomograficzne SPECT perfuzji mięśnia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2026-10-19T10:10:56+02:00</dcterms:created>
  <dcterms:modified xsi:type="dcterms:W3CDTF">2026-10-19T10:10:56+02:00</dcterms:modified>
</cp:coreProperties>
</file>

<file path=docProps/custom.xml><?xml version="1.0" encoding="utf-8"?>
<Properties xmlns="http://schemas.openxmlformats.org/officeDocument/2006/custom-properties" xmlns:vt="http://schemas.openxmlformats.org/officeDocument/2006/docPropsVTypes"/>
</file>