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urządzeń diagnostycznych</w:t>
      </w:r>
    </w:p>
    <w:p>
      <w:pPr>
        <w:keepNext w:val="1"/>
        <w:spacing w:after="10"/>
      </w:pPr>
      <w:r>
        <w:rPr>
          <w:b/>
          <w:bCs/>
        </w:rPr>
        <w:t xml:space="preserve">Koordynator przedmiotu: </w:t>
      </w:r>
    </w:p>
    <w:p>
      <w:pPr>
        <w:spacing w:before="20" w:after="190"/>
      </w:pPr>
      <w:r>
        <w:rPr/>
        <w:t xml:space="preserve">dr inż. Piotr Tulik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KJUD</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Przygotowanie do wykładu 5 h
Konsultacje 5 h
Przygotowanie do kolokwiów 10 h
Laboratorium 15 h
Przygotowanie do laboratorium 5 h
Sprawozdania 5 h
Razem 60 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Konsultacje 5 h
Laboratorium 15 h
 Razem 35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zaliczenie przedmiotu Radiologia bądź Radiologia z Nukleoniką</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Zapoznanie studentów z  podstawą prawną kontroli jakości urządzeń diagnostycznych, z zaleceniami  i regulacjami krajowymi oraz międzynarodowymi, a także z niezbędnym wyposażeniem wraz z aspektami praktycznymi wykonywania testów kontroli jakości urządzeń, wykorzystujących promieniowanie jonizujące do celów diagnostycznych.</w:t>
      </w:r>
    </w:p>
    <w:p>
      <w:pPr>
        <w:keepNext w:val="1"/>
        <w:spacing w:after="10"/>
      </w:pPr>
      <w:r>
        <w:rPr>
          <w:b/>
          <w:bCs/>
        </w:rPr>
        <w:t xml:space="preserve">Treści kształcenia: </w:t>
      </w:r>
    </w:p>
    <w:p>
      <w:pPr>
        <w:spacing w:before="20" w:after="190"/>
      </w:pPr>
      <w:r>
        <w:rPr/>
        <w:t xml:space="preserve">Wykład:
Rentgenodiagnostyka i radiologia zabiegowa:
- radiografia ogólna 
- stomatologia 
- fluoroskopia
- angiografia 
- mammografia
- tomografia komputerowa
- tomografia konwencjonalna
- densytometria kostna
Medycyna nuklearna:
- miernik aktywności bezwzględnej
- planarne kamery scyntylacyjne
- rotacyjne kamery scyntylacyjne
- pozytonowa tomografia emisyjna
Laboratorium:
aparat RTG z torem wizyjnym - zapoznanie z budową i obsługą
testy podstawowe - radiografia ogólna
testy specjalistyczne - radiografia ogólna
wyznaczanie charakterystyki błon RTG
wyposażenie do przeprowadzania testów w stomatologii, mammografii oraz tomografii komputerowej
</w:t>
      </w:r>
    </w:p>
    <w:p>
      <w:pPr>
        <w:keepNext w:val="1"/>
        <w:spacing w:after="10"/>
      </w:pPr>
      <w:r>
        <w:rPr>
          <w:b/>
          <w:bCs/>
        </w:rPr>
        <w:t xml:space="preserve">Metody oceny: </w:t>
      </w:r>
    </w:p>
    <w:p>
      <w:pPr>
        <w:spacing w:before="20" w:after="190"/>
      </w:pPr>
      <w:r>
        <w:rPr/>
        <w:t xml:space="preserve">ocenę końcową tworzy się na podstawie wyników kolokwiów (50%) i ćwiczeń laboratoryjnych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Golnik N. Radiologia, materiały do wykładu specjalizacyjnego studiów pierwszego stopnia kierunku Mechatroniki
Rozporządzenie Ministra Zdrowia z dnia 12 listopada 2015 r. zmieniające rozporządzenie w sprawie warunków bezpiecznego stosowania promieniowania jonizującego dla wszystkich rodzajów ekspozycji medycznej.  Dz.U. 2015 r. poz. 2040
Polskie Towarzystwo badań radiacyjnych: Testy kontroli jakości konwencjonalnych aparatów rentgenowskich wyposażonych w tor wizyjny. Zeszyty metodyczne, Zeszyt nr 2, Warszawa 2004
Polskie Towarzystwo badań radiacyjnych: Testy kontroli aparatów rentgenowskich tomografii komputerowej. Zeszyty metodyczne, Zeszyt nr 2, Warszawa 2004
Stanowisko Sekcji Fizyki przy Polskim Towarzystwie Medycyny Nuklearnej w sprawie zalecanych rodzajów, sposobu przeprowadzania oraz częstości procedur kontrolnych aparatury używanej przez pracownie medycyny nuklearnej: http://www.ptmn.pl/sekcjafizyk/testy_20062013.pdf
American Association of Physicists in Medicine, AAPM (1995) Report No. 52: Quantitation of SPECT performance. American Institute of Physics, New York
International Atomic Energy Agency, IAEA (2009) Human Health Series No. 1: Quality assurance for PET and PET/CT systems, International Atomic Energy Agency, Vienna
International Atomic Energy Agency, IAEA (2009) Quality assurance for SPECT systems. Human Health Series No. 6. International Atomic Energy Agency, Vienna
National Electrical Manufacturers Association, NEMA (2001, 2007) Standards Publication NU 1: Performance Measurements of Scintillation Cameras. NEMA, Rosslyn, VA
National Electrical Manufacturers Association, NEMA (1994, 2001, 2007, 2012) Standard Publication NU 2: Performance measurements of positron emission tomographs. NEMA, Rosslyn, VA
International Electrotechnical Commission, IEC (1998, 2008, 2013) Radionuclide Imaging Devices ? Characteristics and Test Conditions - Part 1: Positron Emission Tomographs, IEC 61675-1, IEC, Geneva
International Electrotechnical Commission, IEC (2005) Nuclear medicine instrumentation ? Routine tests ? Part 3: Positron emission tomographs, IEC/TR 61948, IEC, Geneva
E. Busemann Sokole, A. Płachcínska, A. Britten, EANM Physics Committee: Acceptance testing for nuclear medicine instrumentation, Eur J Nucl Med Mol Imaging, 37(3), 2010, 672?681.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rentgenodiagnostyki i radiologii zabiegowej</w:t>
      </w:r>
    </w:p>
    <w:p>
      <w:pPr>
        <w:spacing w:before="60"/>
      </w:pPr>
      <w:r>
        <w:rPr/>
        <w:t xml:space="preserve">Weryfikacja: </w:t>
      </w:r>
    </w:p>
    <w:p>
      <w:pPr>
        <w:spacing w:before="20" w:after="190"/>
      </w:pPr>
      <w:r>
        <w:rPr/>
        <w:t xml:space="preserve">w trakcie ćwiczeń laboratoryjnych i kolokwium</w:t>
      </w:r>
    </w:p>
    <w:p>
      <w:pPr>
        <w:spacing w:before="20" w:after="190"/>
      </w:pPr>
      <w:r>
        <w:rPr>
          <w:b/>
          <w:bCs/>
        </w:rPr>
        <w:t xml:space="preserve">Powiązane charakterystyki kierunkowe: </w:t>
      </w:r>
      <w:r>
        <w:rPr/>
        <w:t xml:space="preserve">K_W02, K_W08, K_W09, K_W10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podstawową wiedzę z zakresu medycyny nuklearnej</w:t>
      </w:r>
    </w:p>
    <w:p>
      <w:pPr>
        <w:spacing w:before="60"/>
      </w:pPr>
      <w:r>
        <w:rPr/>
        <w:t xml:space="preserve">Weryfikacja: </w:t>
      </w:r>
    </w:p>
    <w:p>
      <w:pPr>
        <w:spacing w:before="20" w:after="190"/>
      </w:pPr>
      <w:r>
        <w:rPr/>
        <w:t xml:space="preserve">podczas ćwiczeń laboratoryjnych i kolokwium</w:t>
      </w:r>
    </w:p>
    <w:p>
      <w:pPr>
        <w:spacing w:before="20" w:after="190"/>
      </w:pPr>
      <w:r>
        <w:rPr>
          <w:b/>
          <w:bCs/>
        </w:rPr>
        <w:t xml:space="preserve">Powiązane charakterystyki kierunkowe: </w:t>
      </w:r>
      <w:r>
        <w:rPr/>
        <w:t xml:space="preserve">K_W02, K_W08, K_W09, K_W10</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testy kontroli jakości dla radiografii ogólnej i fluoroskopii</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charakterystyki kierunkowe: </w:t>
      </w:r>
      <w:r>
        <w:rPr/>
        <w:t xml:space="preserve">K_U11, K_U13, K_U22</w:t>
      </w:r>
    </w:p>
    <w:p>
      <w:pPr>
        <w:spacing w:before="20" w:after="190"/>
      </w:pPr>
      <w:r>
        <w:rPr>
          <w:b/>
          <w:bCs/>
        </w:rPr>
        <w:t xml:space="preserve">Powiązane charakterystyki obszarowe: </w:t>
      </w:r>
      <w:r>
        <w:rPr/>
        <w:t xml:space="preserve">I.P6S_UW, III.P6S_UW.1.o, III.P6S_UW.2.o, III.P6S_UW.3.o, I.P6S_UO</w:t>
      </w:r>
    </w:p>
    <w:p>
      <w:pPr>
        <w:keepNext w:val="1"/>
        <w:spacing w:after="10"/>
      </w:pPr>
      <w:r>
        <w:rPr>
          <w:b/>
          <w:bCs/>
        </w:rPr>
        <w:t xml:space="preserve">Charakterystyka U02: </w:t>
      </w:r>
    </w:p>
    <w:p>
      <w:pPr/>
      <w:r>
        <w:rPr/>
        <w:t xml:space="preserve">potrafi użyć wyposażenia do przeprowadzania testów dla: stomatologii, mammografii, tomografii komputerowej</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charakterystyki kierunkowe: </w:t>
      </w:r>
      <w:r>
        <w:rPr/>
        <w:t xml:space="preserve">K_U11, K_U13, K_U22</w:t>
      </w:r>
    </w:p>
    <w:p>
      <w:pPr>
        <w:spacing w:before="20" w:after="190"/>
      </w:pPr>
      <w:r>
        <w:rPr>
          <w:b/>
          <w:bCs/>
        </w:rPr>
        <w:t xml:space="preserve">Powiązane charakterystyki obszarowe: </w:t>
      </w:r>
      <w:r>
        <w:rPr/>
        <w:t xml:space="preserve">I.P6S_UW, III.P6S_UW.1.o, III.P6S_UW.2.o, III.P6S_UW.3.o,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współdziałać w grupie </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2026-10-19T09:28:55+02:00</dcterms:created>
  <dcterms:modified xsi:type="dcterms:W3CDTF">2026-10-19T09:28:55+02:00</dcterms:modified>
</cp:coreProperties>
</file>

<file path=docProps/custom.xml><?xml version="1.0" encoding="utf-8"?>
<Properties xmlns="http://schemas.openxmlformats.org/officeDocument/2006/custom-properties" xmlns:vt="http://schemas.openxmlformats.org/officeDocument/2006/docPropsVTypes"/>
</file>